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5F" w:rsidRPr="003A2FE0" w:rsidRDefault="008E005F" w:rsidP="008E005F">
      <w:pPr>
        <w:spacing w:line="341" w:lineRule="exact"/>
        <w:ind w:left="3464" w:right="3463"/>
        <w:jc w:val="center"/>
        <w:rPr>
          <w:b/>
          <w:sz w:val="28"/>
          <w:lang w:val="en-GB"/>
        </w:rPr>
      </w:pPr>
      <w:r w:rsidRPr="003A2FE0">
        <w:rPr>
          <w:b/>
          <w:sz w:val="28"/>
          <w:lang w:val="en-GB"/>
        </w:rPr>
        <w:t>GREENYARD</w:t>
      </w:r>
    </w:p>
    <w:p w:rsidR="008E005F" w:rsidRPr="00120E7A" w:rsidRDefault="00120E7A" w:rsidP="008E005F">
      <w:pPr>
        <w:ind w:left="3464" w:right="3459"/>
        <w:jc w:val="center"/>
        <w:rPr>
          <w:sz w:val="21"/>
          <w:lang w:val="en-US"/>
        </w:rPr>
      </w:pPr>
      <w:r w:rsidRPr="00120E7A">
        <w:rPr>
          <w:sz w:val="21"/>
          <w:lang w:val="en-US"/>
        </w:rPr>
        <w:t xml:space="preserve">Public limited liability </w:t>
      </w:r>
      <w:proofErr w:type="gramStart"/>
      <w:r w:rsidRPr="00120E7A">
        <w:rPr>
          <w:sz w:val="21"/>
          <w:lang w:val="en-US"/>
        </w:rPr>
        <w:t>company</w:t>
      </w:r>
      <w:proofErr w:type="gramEnd"/>
      <w:r w:rsidR="008E005F" w:rsidRPr="00120E7A">
        <w:rPr>
          <w:sz w:val="21"/>
          <w:lang w:val="en-US"/>
        </w:rPr>
        <w:t xml:space="preserve"> </w:t>
      </w:r>
      <w:proofErr w:type="spellStart"/>
      <w:r w:rsidR="008E005F" w:rsidRPr="00120E7A">
        <w:rPr>
          <w:sz w:val="21"/>
          <w:lang w:val="en-US"/>
        </w:rPr>
        <w:t>Strijbroek</w:t>
      </w:r>
      <w:proofErr w:type="spellEnd"/>
      <w:r w:rsidR="008E005F" w:rsidRPr="00120E7A">
        <w:rPr>
          <w:sz w:val="21"/>
          <w:lang w:val="en-US"/>
        </w:rPr>
        <w:t xml:space="preserve"> 10 </w:t>
      </w:r>
    </w:p>
    <w:p w:rsidR="008E005F" w:rsidRPr="00563B1B" w:rsidRDefault="008E005F" w:rsidP="00120E7A">
      <w:pPr>
        <w:ind w:left="3464" w:right="3459"/>
        <w:jc w:val="center"/>
        <w:rPr>
          <w:sz w:val="21"/>
        </w:rPr>
      </w:pPr>
      <w:r w:rsidRPr="00563B1B">
        <w:rPr>
          <w:sz w:val="21"/>
        </w:rPr>
        <w:t>2860 Sint Katelijne-Waver</w:t>
      </w:r>
      <w:r w:rsidR="00120E7A">
        <w:rPr>
          <w:sz w:val="21"/>
        </w:rPr>
        <w:t xml:space="preserve"> </w:t>
      </w:r>
    </w:p>
    <w:p w:rsidR="00120E7A" w:rsidRDefault="008E005F" w:rsidP="008E005F">
      <w:pPr>
        <w:ind w:left="3075" w:right="3070"/>
        <w:jc w:val="center"/>
        <w:rPr>
          <w:sz w:val="21"/>
        </w:rPr>
      </w:pPr>
      <w:r w:rsidRPr="00563B1B">
        <w:rPr>
          <w:sz w:val="21"/>
        </w:rPr>
        <w:t>R</w:t>
      </w:r>
      <w:r w:rsidR="00120E7A">
        <w:rPr>
          <w:sz w:val="21"/>
        </w:rPr>
        <w:t>LP Antwerp, Mechelen division</w:t>
      </w:r>
      <w:r w:rsidRPr="00563B1B">
        <w:rPr>
          <w:sz w:val="21"/>
        </w:rPr>
        <w:t xml:space="preserve"> </w:t>
      </w:r>
    </w:p>
    <w:p w:rsidR="008E005F" w:rsidRPr="003F584A" w:rsidRDefault="00673861" w:rsidP="008E005F">
      <w:pPr>
        <w:ind w:left="3075" w:right="3070"/>
        <w:jc w:val="center"/>
        <w:rPr>
          <w:sz w:val="21"/>
          <w:lang w:val="en-US"/>
        </w:rPr>
      </w:pPr>
      <w:r w:rsidRPr="003F584A">
        <w:rPr>
          <w:sz w:val="21"/>
          <w:lang w:val="en-US"/>
        </w:rPr>
        <w:t>VAT</w:t>
      </w:r>
      <w:r w:rsidR="008E005F" w:rsidRPr="003F584A">
        <w:rPr>
          <w:sz w:val="21"/>
          <w:lang w:val="en-US"/>
        </w:rPr>
        <w:t xml:space="preserve"> BE0402.777.157</w:t>
      </w:r>
    </w:p>
    <w:p w:rsidR="008E005F" w:rsidRPr="003F584A" w:rsidRDefault="00F558B6">
      <w:pPr>
        <w:pStyle w:val="BodyText"/>
        <w:spacing w:before="10"/>
        <w:rPr>
          <w:i/>
          <w:sz w:val="18"/>
          <w:lang w:val="en-US"/>
        </w:rPr>
      </w:pPr>
      <w:r>
        <w:rPr>
          <w:noProof/>
          <w:lang w:bidi="ar-SA"/>
        </w:rPr>
        <mc:AlternateContent>
          <mc:Choice Requires="wps">
            <w:drawing>
              <wp:anchor distT="0" distB="0" distL="0" distR="0" simplePos="0" relativeHeight="251655680" behindDoc="0" locked="0" layoutInCell="1" allowOverlap="1" wp14:anchorId="2328239B" wp14:editId="55EABE69">
                <wp:simplePos x="0" y="0"/>
                <wp:positionH relativeFrom="page">
                  <wp:posOffset>842645</wp:posOffset>
                </wp:positionH>
                <wp:positionV relativeFrom="paragraph">
                  <wp:posOffset>230505</wp:posOffset>
                </wp:positionV>
                <wp:extent cx="5876290" cy="920750"/>
                <wp:effectExtent l="13970" t="8890" r="5715" b="508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9207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3B1B" w:rsidRDefault="00563B1B">
                            <w:pPr>
                              <w:spacing w:line="341" w:lineRule="exact"/>
                              <w:ind w:left="3464" w:right="3463"/>
                              <w:jc w:val="center"/>
                              <w:rPr>
                                <w:b/>
                                <w:sz w:val="28"/>
                              </w:rPr>
                            </w:pPr>
                          </w:p>
                          <w:p w:rsidR="004D51BB" w:rsidRPr="00673861" w:rsidRDefault="00307ACE">
                            <w:pPr>
                              <w:spacing w:before="1"/>
                              <w:ind w:left="998" w:right="997"/>
                              <w:jc w:val="center"/>
                              <w:rPr>
                                <w:b/>
                                <w:sz w:val="21"/>
                                <w:lang w:val="en-US"/>
                              </w:rPr>
                            </w:pPr>
                            <w:r w:rsidRPr="00673861">
                              <w:rPr>
                                <w:b/>
                                <w:sz w:val="21"/>
                                <w:lang w:val="en-US"/>
                              </w:rPr>
                              <w:t>NOTICE OF PARTICIPATION FOR SHAREHOLDERS</w:t>
                            </w:r>
                          </w:p>
                          <w:p w:rsidR="008E005F" w:rsidRPr="00307ACE" w:rsidRDefault="00533005">
                            <w:pPr>
                              <w:spacing w:before="1"/>
                              <w:ind w:left="998" w:right="997"/>
                              <w:jc w:val="center"/>
                              <w:rPr>
                                <w:b/>
                                <w:sz w:val="21"/>
                                <w:lang w:val="en-US"/>
                              </w:rPr>
                            </w:pPr>
                            <w:r w:rsidRPr="00307ACE">
                              <w:rPr>
                                <w:b/>
                                <w:sz w:val="21"/>
                                <w:lang w:val="en-US"/>
                              </w:rPr>
                              <w:t xml:space="preserve"> </w:t>
                            </w:r>
                            <w:r w:rsidR="00307ACE" w:rsidRPr="00307ACE">
                              <w:rPr>
                                <w:b/>
                                <w:sz w:val="21"/>
                                <w:lang w:val="en-US"/>
                              </w:rPr>
                              <w:t>Ordinary General Shareholders’ Meeting and Extraordinary General Shareholders’ Meeting</w:t>
                            </w:r>
                            <w:r w:rsidR="008E005F" w:rsidRPr="00307ACE">
                              <w:rPr>
                                <w:b/>
                                <w:sz w:val="21"/>
                                <w:lang w:val="en-US"/>
                              </w:rPr>
                              <w:t xml:space="preserve"> </w:t>
                            </w:r>
                          </w:p>
                          <w:p w:rsidR="00BC4400" w:rsidRPr="00307ACE" w:rsidRDefault="00307ACE">
                            <w:pPr>
                              <w:spacing w:before="1"/>
                              <w:ind w:left="998" w:right="997"/>
                              <w:jc w:val="center"/>
                              <w:rPr>
                                <w:sz w:val="21"/>
                                <w:lang w:val="en-US"/>
                              </w:rPr>
                            </w:pPr>
                            <w:proofErr w:type="gramStart"/>
                            <w:r>
                              <w:rPr>
                                <w:sz w:val="21"/>
                                <w:lang w:val="en-US"/>
                              </w:rPr>
                              <w:t>to</w:t>
                            </w:r>
                            <w:proofErr w:type="gramEnd"/>
                            <w:r>
                              <w:rPr>
                                <w:sz w:val="21"/>
                                <w:lang w:val="en-US"/>
                              </w:rPr>
                              <w:t xml:space="preserve"> be held on September 21,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6" o:spid="_x0000_s1026" type="#_x0000_t202" style="position:absolute;margin-left:66.35pt;margin-top:18.15pt;width:462.7pt;height:72.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" filled="f" strokeweight=".16936mm">
                <v:textbox inset="0,0,0,0">
                  <w:txbxContent>
                    <w:p w:rsidR="00563B1B" w:rsidRDefault="00563B1B">
                      <w:pPr>
                        <w:spacing w:line="341" w:lineRule="exact"/>
                        <w:ind w:left="3464" w:right="3463"/>
                        <w:jc w:val="center"/>
                        <w:rPr>
                          <w:b/>
                          <w:sz w:val="28"/>
                        </w:rPr>
                      </w:pPr>
                    </w:p>
                    <w:p w:rsidR="004D51BB" w:rsidRPr="00673861" w:rsidRDefault="00307ACE">
                      <w:pPr>
                        <w:spacing w:before="1"/>
                        <w:ind w:left="998" w:right="997"/>
                        <w:jc w:val="center"/>
                        <w:rPr>
                          <w:b/>
                          <w:sz w:val="21"/>
                          <w:lang w:val="en-US"/>
                        </w:rPr>
                      </w:pPr>
                      <w:r w:rsidRPr="00673861">
                        <w:rPr>
                          <w:b/>
                          <w:sz w:val="21"/>
                          <w:lang w:val="en-US"/>
                        </w:rPr>
                        <w:t>NOTICE OF PARTICIPATION FOR SHAREHOLDERS</w:t>
                      </w:r>
                    </w:p>
                    <w:p w:rsidR="008E005F" w:rsidRPr="00307ACE" w:rsidRDefault="00533005">
                      <w:pPr>
                        <w:spacing w:before="1"/>
                        <w:ind w:left="998" w:right="997"/>
                        <w:jc w:val="center"/>
                        <w:rPr>
                          <w:b/>
                          <w:sz w:val="21"/>
                          <w:lang w:val="en-US"/>
                        </w:rPr>
                      </w:pPr>
                      <w:r w:rsidRPr="00307ACE">
                        <w:rPr>
                          <w:b/>
                          <w:sz w:val="21"/>
                          <w:lang w:val="en-US"/>
                        </w:rPr>
                        <w:t xml:space="preserve"> </w:t>
                      </w:r>
                      <w:r w:rsidR="00307ACE" w:rsidRPr="00307ACE">
                        <w:rPr>
                          <w:b/>
                          <w:sz w:val="21"/>
                          <w:lang w:val="en-US"/>
                        </w:rPr>
                        <w:t>Ordinary General Shareholders’ Meeting and Extraordinary General Shareholders’ Meeting</w:t>
                      </w:r>
                      <w:r w:rsidR="008E005F" w:rsidRPr="00307ACE">
                        <w:rPr>
                          <w:b/>
                          <w:sz w:val="21"/>
                          <w:lang w:val="en-US"/>
                        </w:rPr>
                        <w:t xml:space="preserve"> </w:t>
                      </w:r>
                    </w:p>
                    <w:p w:rsidR="00BC4400" w:rsidRPr="00307ACE" w:rsidRDefault="00307ACE">
                      <w:pPr>
                        <w:spacing w:before="1"/>
                        <w:ind w:left="998" w:right="997"/>
                        <w:jc w:val="center"/>
                        <w:rPr>
                          <w:sz w:val="21"/>
                          <w:lang w:val="en-US"/>
                        </w:rPr>
                      </w:pPr>
                      <w:r>
                        <w:rPr>
                          <w:sz w:val="21"/>
                          <w:lang w:val="en-US"/>
                        </w:rPr>
                        <w:t>to be held on September 21, 2018</w:t>
                      </w:r>
                    </w:p>
                  </w:txbxContent>
                </v:textbox>
                <w10:wrap type="topAndBottom" anchorx="page"/>
              </v:shape>
            </w:pict>
          </mc:Fallback>
        </mc:AlternateContent>
      </w:r>
    </w:p>
    <w:p w:rsidR="008E005F" w:rsidRPr="003F584A" w:rsidRDefault="008E005F">
      <w:pPr>
        <w:pStyle w:val="BodyText"/>
        <w:spacing w:before="10"/>
        <w:rPr>
          <w:i/>
          <w:sz w:val="18"/>
          <w:lang w:val="en-US"/>
        </w:rPr>
      </w:pPr>
    </w:p>
    <w:p w:rsidR="00BC4400" w:rsidRPr="003F584A" w:rsidRDefault="00BC4400">
      <w:pPr>
        <w:pStyle w:val="BodyText"/>
        <w:spacing w:before="10"/>
        <w:rPr>
          <w:i/>
          <w:sz w:val="18"/>
          <w:lang w:val="en-US"/>
        </w:rPr>
      </w:pPr>
    </w:p>
    <w:p w:rsidR="00C51389" w:rsidRPr="00307ACE" w:rsidRDefault="00307ACE" w:rsidP="00307ACE">
      <w:pPr>
        <w:pStyle w:val="Heading1"/>
        <w:pBdr>
          <w:top w:val="single" w:sz="4" w:space="1" w:color="auto"/>
          <w:left w:val="single" w:sz="4" w:space="4" w:color="auto"/>
          <w:bottom w:val="single" w:sz="4" w:space="1" w:color="auto"/>
          <w:right w:val="single" w:sz="4" w:space="4" w:color="auto"/>
        </w:pBdr>
        <w:ind w:left="300"/>
        <w:jc w:val="both"/>
        <w:rPr>
          <w:b w:val="0"/>
          <w:lang w:val="en-US"/>
        </w:rPr>
      </w:pPr>
      <w:r w:rsidRPr="00307ACE">
        <w:rPr>
          <w:b w:val="0"/>
          <w:lang w:val="en-US"/>
        </w:rPr>
        <w:t>This notice of participation should be used by shareholders who want to attend the ordinary general shareholders’ meeting and the extraordinary general shareholders’ meeting.</w:t>
      </w:r>
    </w:p>
    <w:p w:rsidR="004D51BB" w:rsidRDefault="004D51BB" w:rsidP="004D51BB">
      <w:pPr>
        <w:pStyle w:val="Heading1"/>
        <w:pBdr>
          <w:top w:val="single" w:sz="4" w:space="1" w:color="auto"/>
          <w:left w:val="single" w:sz="4" w:space="4" w:color="auto"/>
          <w:bottom w:val="single" w:sz="4" w:space="1" w:color="auto"/>
          <w:right w:val="single" w:sz="4" w:space="4" w:color="auto"/>
        </w:pBdr>
        <w:ind w:left="300"/>
        <w:jc w:val="left"/>
        <w:rPr>
          <w:lang w:val="en-US"/>
        </w:rPr>
      </w:pPr>
    </w:p>
    <w:p w:rsidR="006D487C" w:rsidRPr="008E005F" w:rsidRDefault="006D487C" w:rsidP="006D487C">
      <w:pPr>
        <w:pStyle w:val="Heading1"/>
        <w:numPr>
          <w:ilvl w:val="0"/>
          <w:numId w:val="3"/>
        </w:numPr>
        <w:pBdr>
          <w:top w:val="single" w:sz="4" w:space="1" w:color="auto"/>
          <w:left w:val="single" w:sz="4" w:space="4" w:color="auto"/>
          <w:bottom w:val="single" w:sz="4" w:space="1" w:color="auto"/>
          <w:right w:val="single" w:sz="4" w:space="4" w:color="auto"/>
        </w:pBdr>
        <w:jc w:val="both"/>
      </w:pPr>
      <w:r w:rsidRPr="008E005F">
        <w:t>Ele</w:t>
      </w:r>
      <w:r>
        <w:t>c</w:t>
      </w:r>
      <w:r w:rsidRPr="008E005F">
        <w:t>troni</w:t>
      </w:r>
      <w:r>
        <w:t>c notification of participation</w:t>
      </w:r>
    </w:p>
    <w:p w:rsidR="006D487C" w:rsidRDefault="006D487C" w:rsidP="006D487C">
      <w:pPr>
        <w:pStyle w:val="Heading1"/>
        <w:pBdr>
          <w:top w:val="single" w:sz="4" w:space="1" w:color="auto"/>
          <w:left w:val="single" w:sz="4" w:space="4" w:color="auto"/>
          <w:bottom w:val="single" w:sz="4" w:space="1" w:color="auto"/>
          <w:right w:val="single" w:sz="4" w:space="4" w:color="auto"/>
        </w:pBdr>
        <w:ind w:left="300"/>
        <w:jc w:val="both"/>
        <w:rPr>
          <w:b w:val="0"/>
        </w:rPr>
      </w:pPr>
    </w:p>
    <w:p w:rsidR="006D487C" w:rsidRPr="00673861" w:rsidRDefault="006D487C" w:rsidP="006D487C">
      <w:pPr>
        <w:pStyle w:val="Heading1"/>
        <w:pBdr>
          <w:top w:val="single" w:sz="4" w:space="1" w:color="auto"/>
          <w:left w:val="single" w:sz="4" w:space="4" w:color="auto"/>
          <w:bottom w:val="single" w:sz="4" w:space="1" w:color="auto"/>
          <w:right w:val="single" w:sz="4" w:space="4" w:color="auto"/>
        </w:pBdr>
        <w:ind w:left="300"/>
        <w:jc w:val="both"/>
        <w:rPr>
          <w:b w:val="0"/>
          <w:lang w:val="en-US"/>
        </w:rPr>
      </w:pPr>
      <w:r w:rsidRPr="00673861">
        <w:rPr>
          <w:b w:val="0"/>
          <w:lang w:val="en-US"/>
        </w:rPr>
        <w:t>Holders of registered shares or dematerialized shares who wish to participate to the ordinary general shareholders’ meeting and the ext</w:t>
      </w:r>
      <w:r w:rsidR="0021073B">
        <w:rPr>
          <w:b w:val="0"/>
          <w:lang w:val="en-US"/>
        </w:rPr>
        <w:t>r</w:t>
      </w:r>
      <w:r w:rsidRPr="00673861">
        <w:rPr>
          <w:b w:val="0"/>
          <w:lang w:val="en-US"/>
        </w:rPr>
        <w:t xml:space="preserve">aordinary general shareholders’ meeting can register electronically. To register electronically, the shareholder (or the financial intermediary upon the shareholders’ instruction in the event of dematerialized shares) must register itself via ABN AMRO (on </w:t>
      </w:r>
      <w:hyperlink r:id="rId8" w:history="1">
        <w:r w:rsidRPr="00673861">
          <w:rPr>
            <w:rStyle w:val="Hyperlink"/>
            <w:b w:val="0"/>
            <w:lang w:val="en-US"/>
          </w:rPr>
          <w:t>www.abnamro.com/evoting</w:t>
        </w:r>
      </w:hyperlink>
      <w:r w:rsidRPr="00673861">
        <w:rPr>
          <w:b w:val="0"/>
          <w:lang w:val="en-US"/>
        </w:rPr>
        <w:t xml:space="preserve">), at the latest on </w:t>
      </w:r>
      <w:r w:rsidR="003A2FE0" w:rsidRPr="003A2FE0">
        <w:rPr>
          <w:b w:val="0"/>
          <w:u w:val="single"/>
          <w:lang w:val="en-US"/>
        </w:rPr>
        <w:t>Saturday</w:t>
      </w:r>
      <w:r w:rsidRPr="003A2FE0">
        <w:rPr>
          <w:b w:val="0"/>
          <w:u w:val="single"/>
          <w:lang w:val="en-US"/>
        </w:rPr>
        <w:t>, September 1</w:t>
      </w:r>
      <w:r w:rsidR="003A2FE0">
        <w:rPr>
          <w:b w:val="0"/>
          <w:u w:val="single"/>
          <w:lang w:val="en-US"/>
        </w:rPr>
        <w:t>5</w:t>
      </w:r>
      <w:r w:rsidRPr="003A2FE0">
        <w:rPr>
          <w:b w:val="0"/>
          <w:u w:val="single"/>
          <w:lang w:val="en-US"/>
        </w:rPr>
        <w:t>, 2018</w:t>
      </w:r>
      <w:r w:rsidRPr="00673861">
        <w:rPr>
          <w:b w:val="0"/>
          <w:lang w:val="en-US"/>
        </w:rPr>
        <w:t xml:space="preserve">. </w:t>
      </w:r>
    </w:p>
    <w:p w:rsidR="006D487C" w:rsidRDefault="006D487C" w:rsidP="006D487C">
      <w:pPr>
        <w:pStyle w:val="Heading1"/>
        <w:pBdr>
          <w:top w:val="single" w:sz="4" w:space="1" w:color="auto"/>
          <w:left w:val="single" w:sz="4" w:space="4" w:color="auto"/>
          <w:bottom w:val="single" w:sz="4" w:space="1" w:color="auto"/>
          <w:right w:val="single" w:sz="4" w:space="4" w:color="auto"/>
        </w:pBdr>
        <w:ind w:left="300"/>
        <w:jc w:val="both"/>
        <w:rPr>
          <w:b w:val="0"/>
          <w:lang w:val="en-US"/>
        </w:rPr>
      </w:pPr>
    </w:p>
    <w:p w:rsidR="006D487C" w:rsidRDefault="006D487C" w:rsidP="003A2FE0">
      <w:pPr>
        <w:pStyle w:val="Heading1"/>
        <w:pBdr>
          <w:top w:val="single" w:sz="4" w:space="1" w:color="auto"/>
          <w:left w:val="single" w:sz="4" w:space="4" w:color="auto"/>
          <w:bottom w:val="single" w:sz="4" w:space="1" w:color="auto"/>
          <w:right w:val="single" w:sz="4" w:space="4" w:color="auto"/>
        </w:pBdr>
        <w:ind w:left="300"/>
        <w:jc w:val="both"/>
        <w:rPr>
          <w:b w:val="0"/>
          <w:lang w:val="en-US"/>
        </w:rPr>
      </w:pPr>
      <w:r w:rsidRPr="00533005">
        <w:rPr>
          <w:b w:val="0"/>
          <w:lang w:val="en-US"/>
        </w:rPr>
        <w:t>The certified account holder or the settlement institution of the holders of dematerialized shares, should deliver to ABN AMRO (</w:t>
      </w:r>
      <w:hyperlink r:id="rId9" w:history="1">
        <w:r w:rsidR="00A152AC" w:rsidRPr="003A2FE0">
          <w:rPr>
            <w:rStyle w:val="Hyperlink"/>
            <w:b w:val="0"/>
            <w:lang w:val="en-GB"/>
          </w:rPr>
          <w:t>www.abnamro.com/intermediary</w:t>
        </w:r>
      </w:hyperlink>
      <w:r w:rsidRPr="00533005">
        <w:rPr>
          <w:b w:val="0"/>
          <w:lang w:val="en-US"/>
        </w:rPr>
        <w:t xml:space="preserve">) on </w:t>
      </w:r>
      <w:r w:rsidR="003A2FE0">
        <w:rPr>
          <w:b w:val="0"/>
          <w:lang w:val="en-US"/>
        </w:rPr>
        <w:t>Saturday</w:t>
      </w:r>
      <w:r w:rsidRPr="00533005">
        <w:rPr>
          <w:b w:val="0"/>
          <w:lang w:val="en-US"/>
        </w:rPr>
        <w:t>, September 1</w:t>
      </w:r>
      <w:r w:rsidR="003A2FE0">
        <w:rPr>
          <w:b w:val="0"/>
          <w:lang w:val="en-US"/>
        </w:rPr>
        <w:t>5</w:t>
      </w:r>
      <w:r w:rsidRPr="00533005">
        <w:rPr>
          <w:b w:val="0"/>
          <w:lang w:val="en-US"/>
        </w:rPr>
        <w:t>, 2018 by the latest</w:t>
      </w:r>
      <w:r w:rsidRPr="00723FC8">
        <w:rPr>
          <w:b w:val="0"/>
          <w:lang w:val="en-US"/>
        </w:rPr>
        <w:t xml:space="preserve">, an electronic certificate confirming the number of </w:t>
      </w:r>
      <w:r w:rsidR="00A152AC" w:rsidRPr="003A2FE0">
        <w:rPr>
          <w:b w:val="0"/>
          <w:lang w:val="en-GB"/>
        </w:rPr>
        <w:t>dematerialized</w:t>
      </w:r>
      <w:r w:rsidR="00A152AC" w:rsidRPr="00A152AC">
        <w:rPr>
          <w:lang w:val="en-US"/>
        </w:rPr>
        <w:t xml:space="preserve"> </w:t>
      </w:r>
      <w:r w:rsidRPr="00723FC8">
        <w:rPr>
          <w:b w:val="0"/>
          <w:lang w:val="en-US"/>
        </w:rPr>
        <w:t>shar</w:t>
      </w:r>
      <w:bookmarkStart w:id="0" w:name="_GoBack"/>
      <w:bookmarkEnd w:id="0"/>
      <w:r w:rsidRPr="00723FC8">
        <w:rPr>
          <w:b w:val="0"/>
          <w:lang w:val="en-US"/>
        </w:rPr>
        <w:t xml:space="preserve">es </w:t>
      </w:r>
      <w:r w:rsidR="00A152AC" w:rsidRPr="003A2FE0">
        <w:rPr>
          <w:b w:val="0"/>
          <w:lang w:val="en-GB"/>
        </w:rPr>
        <w:t>registered and held in the name of the shareholder on the registration date</w:t>
      </w:r>
      <w:r w:rsidR="00A152AC">
        <w:rPr>
          <w:b w:val="0"/>
          <w:lang w:val="en-US"/>
        </w:rPr>
        <w:t xml:space="preserve"> and for </w:t>
      </w:r>
      <w:r w:rsidRPr="00723FC8">
        <w:rPr>
          <w:b w:val="0"/>
          <w:lang w:val="en-US"/>
        </w:rPr>
        <w:t>which the shareholder has indicated to wish to participate to the meeting</w:t>
      </w:r>
      <w:r>
        <w:rPr>
          <w:b w:val="0"/>
          <w:lang w:val="en-US"/>
        </w:rPr>
        <w:t>s</w:t>
      </w:r>
      <w:r w:rsidRPr="00723FC8">
        <w:rPr>
          <w:b w:val="0"/>
          <w:lang w:val="en-US"/>
        </w:rPr>
        <w:t xml:space="preserve">. </w:t>
      </w:r>
      <w:r w:rsidR="00A152AC" w:rsidRPr="00A152AC">
        <w:rPr>
          <w:b w:val="0"/>
          <w:lang w:val="en-US"/>
        </w:rPr>
        <w:t>ABN AMRO will provide the shareholders who have registered electronically directly or via the relevant financial intermediary, with an admission ticket</w:t>
      </w:r>
      <w:r>
        <w:rPr>
          <w:b w:val="0"/>
          <w:lang w:val="en-US"/>
        </w:rPr>
        <w:t>.</w:t>
      </w:r>
    </w:p>
    <w:p w:rsidR="006D487C" w:rsidRPr="00307ACE" w:rsidRDefault="006D487C" w:rsidP="006D487C">
      <w:pPr>
        <w:pStyle w:val="Heading1"/>
        <w:pBdr>
          <w:top w:val="single" w:sz="4" w:space="1" w:color="auto"/>
          <w:left w:val="single" w:sz="4" w:space="4" w:color="auto"/>
          <w:bottom w:val="single" w:sz="4" w:space="1" w:color="auto"/>
          <w:right w:val="single" w:sz="4" w:space="4" w:color="auto"/>
        </w:pBdr>
        <w:ind w:left="300"/>
        <w:jc w:val="left"/>
        <w:rPr>
          <w:lang w:val="en-US"/>
        </w:rPr>
      </w:pPr>
    </w:p>
    <w:p w:rsidR="004D51BB" w:rsidRDefault="00307ACE" w:rsidP="004D51BB">
      <w:pPr>
        <w:pStyle w:val="Heading1"/>
        <w:numPr>
          <w:ilvl w:val="0"/>
          <w:numId w:val="3"/>
        </w:numPr>
        <w:pBdr>
          <w:top w:val="single" w:sz="4" w:space="1" w:color="auto"/>
          <w:left w:val="single" w:sz="4" w:space="4" w:color="auto"/>
          <w:bottom w:val="single" w:sz="4" w:space="1" w:color="auto"/>
          <w:right w:val="single" w:sz="4" w:space="4" w:color="auto"/>
        </w:pBdr>
        <w:jc w:val="left"/>
      </w:pPr>
      <w:r>
        <w:t>Written notification of participation</w:t>
      </w:r>
    </w:p>
    <w:p w:rsidR="00563B1B" w:rsidRDefault="00563B1B" w:rsidP="00563B1B">
      <w:pPr>
        <w:pStyle w:val="Heading1"/>
        <w:pBdr>
          <w:top w:val="single" w:sz="4" w:space="1" w:color="auto"/>
          <w:left w:val="single" w:sz="4" w:space="4" w:color="auto"/>
          <w:bottom w:val="single" w:sz="4" w:space="1" w:color="auto"/>
          <w:right w:val="single" w:sz="4" w:space="4" w:color="auto"/>
        </w:pBdr>
        <w:ind w:left="300"/>
        <w:jc w:val="left"/>
      </w:pPr>
    </w:p>
    <w:p w:rsidR="001D222A" w:rsidRPr="00700FD2" w:rsidRDefault="00A152AC" w:rsidP="005F02FE">
      <w:pPr>
        <w:pStyle w:val="Heading1"/>
        <w:pBdr>
          <w:top w:val="single" w:sz="4" w:space="1" w:color="auto"/>
          <w:left w:val="single" w:sz="4" w:space="4" w:color="auto"/>
          <w:bottom w:val="single" w:sz="4" w:space="1" w:color="auto"/>
          <w:right w:val="single" w:sz="4" w:space="4" w:color="auto"/>
        </w:pBdr>
        <w:ind w:left="300"/>
        <w:jc w:val="both"/>
        <w:rPr>
          <w:b w:val="0"/>
          <w:lang w:val="en-US"/>
        </w:rPr>
      </w:pPr>
      <w:r w:rsidRPr="0022656A">
        <w:rPr>
          <w:b w:val="0"/>
          <w:bCs w:val="0"/>
          <w:lang w:val="en-GB"/>
        </w:rPr>
        <w:t xml:space="preserve">For </w:t>
      </w:r>
      <w:r w:rsidRPr="003A2FE0">
        <w:rPr>
          <w:b w:val="0"/>
          <w:lang w:val="en-GB"/>
        </w:rPr>
        <w:t>holders</w:t>
      </w:r>
      <w:r>
        <w:rPr>
          <w:b w:val="0"/>
          <w:lang w:val="en-GB"/>
        </w:rPr>
        <w:t xml:space="preserve"> of registered shares and holders of dematerialized shares</w:t>
      </w:r>
      <w:r w:rsidRPr="003A2FE0">
        <w:rPr>
          <w:b w:val="0"/>
          <w:lang w:val="en-GB"/>
        </w:rPr>
        <w:t xml:space="preserve"> </w:t>
      </w:r>
      <w:r>
        <w:rPr>
          <w:b w:val="0"/>
          <w:lang w:val="en-GB"/>
        </w:rPr>
        <w:t>who</w:t>
      </w:r>
      <w:r w:rsidRPr="003A2FE0">
        <w:rPr>
          <w:b w:val="0"/>
          <w:lang w:val="en-GB"/>
        </w:rPr>
        <w:t xml:space="preserve"> wish to notify their participation in written form</w:t>
      </w:r>
      <w:r>
        <w:rPr>
          <w:b w:val="0"/>
          <w:lang w:val="en-GB"/>
        </w:rPr>
        <w:t>,</w:t>
      </w:r>
      <w:r w:rsidRPr="00A152AC" w:rsidDel="00A152AC">
        <w:rPr>
          <w:b w:val="0"/>
          <w:bCs w:val="0"/>
          <w:lang w:val="en-GB"/>
        </w:rPr>
        <w:t xml:space="preserve"> </w:t>
      </w:r>
      <w:r>
        <w:rPr>
          <w:b w:val="0"/>
          <w:lang w:val="en-US"/>
        </w:rPr>
        <w:t>t</w:t>
      </w:r>
      <w:r w:rsidR="00307ACE" w:rsidRPr="00700FD2">
        <w:rPr>
          <w:b w:val="0"/>
          <w:lang w:val="en-US"/>
        </w:rPr>
        <w:t xml:space="preserve">he signed and completed notification must reach the company </w:t>
      </w:r>
      <w:r w:rsidR="00723FC8" w:rsidRPr="00723FC8">
        <w:rPr>
          <w:b w:val="0"/>
          <w:u w:val="single"/>
          <w:lang w:val="en-US"/>
        </w:rPr>
        <w:t xml:space="preserve">at the latest on </w:t>
      </w:r>
      <w:r w:rsidR="003A2FE0">
        <w:rPr>
          <w:b w:val="0"/>
          <w:u w:val="single"/>
          <w:lang w:val="en-US"/>
        </w:rPr>
        <w:t>Saturday</w:t>
      </w:r>
      <w:r w:rsidR="00723FC8">
        <w:rPr>
          <w:b w:val="0"/>
          <w:u w:val="single"/>
          <w:lang w:val="en-US"/>
        </w:rPr>
        <w:t>,</w:t>
      </w:r>
      <w:r w:rsidR="00307ACE" w:rsidRPr="00700FD2">
        <w:rPr>
          <w:b w:val="0"/>
          <w:u w:val="single"/>
          <w:lang w:val="en-US"/>
        </w:rPr>
        <w:t xml:space="preserve"> September 1</w:t>
      </w:r>
      <w:r w:rsidR="003A2FE0">
        <w:rPr>
          <w:b w:val="0"/>
          <w:u w:val="single"/>
          <w:lang w:val="en-US"/>
        </w:rPr>
        <w:t>5</w:t>
      </w:r>
      <w:r w:rsidR="00307ACE" w:rsidRPr="00700FD2">
        <w:rPr>
          <w:b w:val="0"/>
          <w:u w:val="single"/>
          <w:lang w:val="en-US"/>
        </w:rPr>
        <w:t>, 2018</w:t>
      </w:r>
      <w:r w:rsidR="001D222A" w:rsidRPr="00700FD2">
        <w:rPr>
          <w:b w:val="0"/>
          <w:lang w:val="en-US"/>
        </w:rPr>
        <w:t>:</w:t>
      </w:r>
    </w:p>
    <w:p w:rsidR="001D222A" w:rsidRPr="00700FD2" w:rsidRDefault="00700FD2" w:rsidP="001D222A">
      <w:pPr>
        <w:pStyle w:val="Heading1"/>
        <w:numPr>
          <w:ilvl w:val="0"/>
          <w:numId w:val="6"/>
        </w:numPr>
        <w:pBdr>
          <w:top w:val="single" w:sz="4" w:space="1" w:color="auto"/>
          <w:left w:val="single" w:sz="4" w:space="4" w:color="auto"/>
          <w:bottom w:val="single" w:sz="4" w:space="1" w:color="auto"/>
          <w:right w:val="single" w:sz="4" w:space="4" w:color="auto"/>
        </w:pBdr>
        <w:jc w:val="both"/>
        <w:rPr>
          <w:b w:val="0"/>
          <w:lang w:val="en-US"/>
        </w:rPr>
      </w:pPr>
      <w:proofErr w:type="gramStart"/>
      <w:r w:rsidRPr="00700FD2">
        <w:rPr>
          <w:b w:val="0"/>
          <w:lang w:val="en-US"/>
        </w:rPr>
        <w:t>by</w:t>
      </w:r>
      <w:proofErr w:type="gramEnd"/>
      <w:r w:rsidRPr="00700FD2">
        <w:rPr>
          <w:b w:val="0"/>
          <w:lang w:val="en-US"/>
        </w:rPr>
        <w:t xml:space="preserve"> </w:t>
      </w:r>
      <w:r w:rsidR="0022656A">
        <w:rPr>
          <w:b w:val="0"/>
          <w:lang w:val="en-US"/>
        </w:rPr>
        <w:t>ordinary post</w:t>
      </w:r>
      <w:r w:rsidRPr="00700FD2">
        <w:rPr>
          <w:b w:val="0"/>
          <w:lang w:val="en-US"/>
        </w:rPr>
        <w:t xml:space="preserve"> to </w:t>
      </w:r>
      <w:r w:rsidR="00563B1B" w:rsidRPr="00700FD2">
        <w:rPr>
          <w:b w:val="0"/>
          <w:lang w:val="en-US"/>
        </w:rPr>
        <w:t xml:space="preserve">Greenyard NV, </w:t>
      </w:r>
      <w:r w:rsidRPr="00700FD2">
        <w:rPr>
          <w:b w:val="0"/>
          <w:lang w:val="en-US"/>
        </w:rPr>
        <w:t>Attn: Legal</w:t>
      </w:r>
      <w:r w:rsidR="00563B1B" w:rsidRPr="00700FD2">
        <w:rPr>
          <w:b w:val="0"/>
          <w:lang w:val="en-US"/>
        </w:rPr>
        <w:t xml:space="preserve"> department, </w:t>
      </w:r>
      <w:proofErr w:type="spellStart"/>
      <w:r w:rsidR="00563B1B" w:rsidRPr="00700FD2">
        <w:rPr>
          <w:b w:val="0"/>
          <w:lang w:val="en-US"/>
        </w:rPr>
        <w:t>Strijbroek</w:t>
      </w:r>
      <w:proofErr w:type="spellEnd"/>
      <w:r w:rsidR="00563B1B" w:rsidRPr="00700FD2">
        <w:rPr>
          <w:b w:val="0"/>
          <w:lang w:val="en-US"/>
        </w:rPr>
        <w:t xml:space="preserve"> 10, 2860 </w:t>
      </w:r>
      <w:proofErr w:type="spellStart"/>
      <w:r w:rsidR="00563B1B" w:rsidRPr="00700FD2">
        <w:rPr>
          <w:b w:val="0"/>
          <w:lang w:val="en-US"/>
        </w:rPr>
        <w:t>Sint</w:t>
      </w:r>
      <w:proofErr w:type="spellEnd"/>
      <w:r w:rsidR="00563B1B" w:rsidRPr="00700FD2">
        <w:rPr>
          <w:b w:val="0"/>
          <w:lang w:val="en-US"/>
        </w:rPr>
        <w:t>-</w:t>
      </w:r>
      <w:proofErr w:type="spellStart"/>
      <w:r w:rsidR="00563B1B" w:rsidRPr="00700FD2">
        <w:rPr>
          <w:b w:val="0"/>
          <w:lang w:val="en-US"/>
        </w:rPr>
        <w:t>Katelijne</w:t>
      </w:r>
      <w:proofErr w:type="spellEnd"/>
      <w:r w:rsidR="00563B1B" w:rsidRPr="00700FD2">
        <w:rPr>
          <w:b w:val="0"/>
          <w:lang w:val="en-US"/>
        </w:rPr>
        <w:t>-Waver, Belgi</w:t>
      </w:r>
      <w:r w:rsidRPr="00700FD2">
        <w:rPr>
          <w:b w:val="0"/>
          <w:lang w:val="en-US"/>
        </w:rPr>
        <w:t>um</w:t>
      </w:r>
      <w:r w:rsidR="001D222A" w:rsidRPr="00700FD2">
        <w:rPr>
          <w:b w:val="0"/>
          <w:lang w:val="en-US"/>
        </w:rPr>
        <w:t>, o</w:t>
      </w:r>
      <w:r w:rsidRPr="00700FD2">
        <w:rPr>
          <w:b w:val="0"/>
          <w:lang w:val="en-US"/>
        </w:rPr>
        <w:t>r</w:t>
      </w:r>
      <w:r w:rsidR="005F02FE" w:rsidRPr="00700FD2">
        <w:rPr>
          <w:b w:val="0"/>
          <w:lang w:val="en-US"/>
        </w:rPr>
        <w:t xml:space="preserve"> </w:t>
      </w:r>
    </w:p>
    <w:p w:rsidR="004D51BB" w:rsidRPr="00700FD2" w:rsidRDefault="00700FD2" w:rsidP="001D222A">
      <w:pPr>
        <w:pStyle w:val="Heading1"/>
        <w:numPr>
          <w:ilvl w:val="0"/>
          <w:numId w:val="6"/>
        </w:numPr>
        <w:pBdr>
          <w:top w:val="single" w:sz="4" w:space="1" w:color="auto"/>
          <w:left w:val="single" w:sz="4" w:space="4" w:color="auto"/>
          <w:bottom w:val="single" w:sz="4" w:space="1" w:color="auto"/>
          <w:right w:val="single" w:sz="4" w:space="4" w:color="auto"/>
        </w:pBdr>
        <w:jc w:val="both"/>
        <w:rPr>
          <w:b w:val="0"/>
          <w:lang w:val="en-US"/>
        </w:rPr>
      </w:pPr>
      <w:proofErr w:type="gramStart"/>
      <w:r w:rsidRPr="00700FD2">
        <w:rPr>
          <w:b w:val="0"/>
          <w:lang w:val="en-US"/>
        </w:rPr>
        <w:t>by</w:t>
      </w:r>
      <w:proofErr w:type="gramEnd"/>
      <w:r w:rsidRPr="00700FD2">
        <w:rPr>
          <w:b w:val="0"/>
          <w:lang w:val="en-US"/>
        </w:rPr>
        <w:t xml:space="preserve"> </w:t>
      </w:r>
      <w:r w:rsidR="005F02FE" w:rsidRPr="00700FD2">
        <w:rPr>
          <w:b w:val="0"/>
          <w:lang w:val="en-US"/>
        </w:rPr>
        <w:t xml:space="preserve">email </w:t>
      </w:r>
      <w:r w:rsidRPr="00700FD2">
        <w:rPr>
          <w:b w:val="0"/>
          <w:lang w:val="en-US"/>
        </w:rPr>
        <w:t>to</w:t>
      </w:r>
      <w:r w:rsidR="005F02FE" w:rsidRPr="00700FD2">
        <w:rPr>
          <w:b w:val="0"/>
          <w:lang w:val="en-US"/>
        </w:rPr>
        <w:t xml:space="preserve"> </w:t>
      </w:r>
      <w:hyperlink r:id="rId10" w:history="1">
        <w:r w:rsidR="00563B1B" w:rsidRPr="00700FD2">
          <w:rPr>
            <w:rStyle w:val="Hyperlink"/>
            <w:b w:val="0"/>
            <w:lang w:val="en-US"/>
          </w:rPr>
          <w:t>fran.ooms@greenyard.group</w:t>
        </w:r>
      </w:hyperlink>
    </w:p>
    <w:p w:rsidR="00563B1B" w:rsidRPr="00700FD2" w:rsidRDefault="00563B1B" w:rsidP="00563B1B">
      <w:pPr>
        <w:pStyle w:val="Heading1"/>
        <w:pBdr>
          <w:top w:val="single" w:sz="4" w:space="1" w:color="auto"/>
          <w:left w:val="single" w:sz="4" w:space="4" w:color="auto"/>
          <w:bottom w:val="single" w:sz="4" w:space="1" w:color="auto"/>
          <w:right w:val="single" w:sz="4" w:space="4" w:color="auto"/>
        </w:pBdr>
        <w:ind w:left="300"/>
        <w:jc w:val="both"/>
        <w:rPr>
          <w:b w:val="0"/>
          <w:lang w:val="en-US"/>
        </w:rPr>
      </w:pPr>
    </w:p>
    <w:p w:rsidR="008E005F" w:rsidRPr="00673861" w:rsidRDefault="00700FD2" w:rsidP="00563B1B">
      <w:pPr>
        <w:pStyle w:val="Heading1"/>
        <w:pBdr>
          <w:top w:val="single" w:sz="4" w:space="1" w:color="auto"/>
          <w:left w:val="single" w:sz="4" w:space="4" w:color="auto"/>
          <w:bottom w:val="single" w:sz="4" w:space="1" w:color="auto"/>
          <w:right w:val="single" w:sz="4" w:space="4" w:color="auto"/>
        </w:pBdr>
        <w:ind w:left="300"/>
        <w:jc w:val="both"/>
        <w:rPr>
          <w:b w:val="0"/>
          <w:lang w:val="en-US"/>
        </w:rPr>
      </w:pPr>
      <w:r w:rsidRPr="00673861">
        <w:rPr>
          <w:b w:val="0"/>
          <w:lang w:val="en-US"/>
        </w:rPr>
        <w:t>Holders of dematerialized shares must attach to the signed and completed notification a certificate issued by a recogni</w:t>
      </w:r>
      <w:r w:rsidR="006D487C">
        <w:rPr>
          <w:b w:val="0"/>
          <w:lang w:val="en-US"/>
        </w:rPr>
        <w:t>z</w:t>
      </w:r>
      <w:r w:rsidRPr="00673861">
        <w:rPr>
          <w:b w:val="0"/>
          <w:lang w:val="en-US"/>
        </w:rPr>
        <w:t>ed account holder or clearing agency confirming the number of shares registered in their accounts in the shareholders’ name on the registration date (i.e. Friday September 7, 2018, at midnight (24.00 hours) CET) and for which the shareholder has stated he</w:t>
      </w:r>
      <w:r w:rsidR="0022656A">
        <w:rPr>
          <w:b w:val="0"/>
          <w:lang w:val="en-US"/>
        </w:rPr>
        <w:t>/she/it</w:t>
      </w:r>
      <w:r w:rsidRPr="00673861">
        <w:rPr>
          <w:b w:val="0"/>
          <w:lang w:val="en-US"/>
        </w:rPr>
        <w:t xml:space="preserve"> wishes to participate in the ordinary general shareholders’ meeting and the extraordinary general shareholders’ meeting. </w:t>
      </w:r>
    </w:p>
    <w:p w:rsidR="00700FD2" w:rsidRPr="00673861" w:rsidRDefault="00700FD2" w:rsidP="00563B1B">
      <w:pPr>
        <w:pStyle w:val="Heading1"/>
        <w:pBdr>
          <w:top w:val="single" w:sz="4" w:space="1" w:color="auto"/>
          <w:left w:val="single" w:sz="4" w:space="4" w:color="auto"/>
          <w:bottom w:val="single" w:sz="4" w:space="1" w:color="auto"/>
          <w:right w:val="single" w:sz="4" w:space="4" w:color="auto"/>
        </w:pBdr>
        <w:ind w:left="300"/>
        <w:jc w:val="both"/>
        <w:rPr>
          <w:b w:val="0"/>
          <w:lang w:val="en-US"/>
        </w:rPr>
      </w:pPr>
    </w:p>
    <w:p w:rsidR="008E005F" w:rsidRPr="00673861" w:rsidRDefault="008E005F" w:rsidP="00723FC8">
      <w:pPr>
        <w:pStyle w:val="Heading1"/>
        <w:pBdr>
          <w:top w:val="single" w:sz="4" w:space="1" w:color="auto"/>
          <w:left w:val="single" w:sz="4" w:space="4" w:color="auto"/>
          <w:bottom w:val="single" w:sz="4" w:space="1" w:color="auto"/>
          <w:right w:val="single" w:sz="4" w:space="4" w:color="auto"/>
        </w:pBdr>
        <w:ind w:left="300"/>
        <w:jc w:val="both"/>
        <w:rPr>
          <w:b w:val="0"/>
          <w:lang w:val="en-US"/>
        </w:rPr>
      </w:pPr>
    </w:p>
    <w:p w:rsidR="00563B1B" w:rsidRPr="00673861" w:rsidRDefault="00563B1B" w:rsidP="008E005F">
      <w:pPr>
        <w:pStyle w:val="Heading1"/>
        <w:pBdr>
          <w:top w:val="single" w:sz="4" w:space="1" w:color="auto"/>
          <w:left w:val="single" w:sz="4" w:space="4" w:color="auto"/>
          <w:bottom w:val="single" w:sz="4" w:space="1" w:color="auto"/>
          <w:right w:val="single" w:sz="4" w:space="4" w:color="auto"/>
        </w:pBdr>
        <w:ind w:left="300"/>
        <w:jc w:val="both"/>
        <w:rPr>
          <w:b w:val="0"/>
          <w:lang w:val="en-US"/>
        </w:rPr>
      </w:pPr>
    </w:p>
    <w:p w:rsidR="00C51389" w:rsidRPr="00673861" w:rsidRDefault="00C51389">
      <w:pPr>
        <w:pStyle w:val="BodyText"/>
        <w:spacing w:before="128"/>
        <w:ind w:left="300"/>
        <w:rPr>
          <w:lang w:val="en-US"/>
        </w:rPr>
      </w:pPr>
    </w:p>
    <w:p w:rsidR="005F02FE" w:rsidRPr="00673861" w:rsidRDefault="005F02FE">
      <w:pPr>
        <w:pStyle w:val="BodyText"/>
        <w:spacing w:before="128"/>
        <w:ind w:left="300"/>
        <w:rPr>
          <w:lang w:val="en-US"/>
        </w:rPr>
      </w:pPr>
    </w:p>
    <w:p w:rsidR="005F02FE" w:rsidRPr="00673861" w:rsidRDefault="005F02FE">
      <w:pPr>
        <w:pStyle w:val="BodyText"/>
        <w:spacing w:before="128"/>
        <w:ind w:left="300"/>
        <w:rPr>
          <w:lang w:val="en-US"/>
        </w:rPr>
      </w:pPr>
    </w:p>
    <w:p w:rsidR="005F02FE" w:rsidRPr="00673861" w:rsidRDefault="005F02FE">
      <w:pPr>
        <w:pStyle w:val="BodyText"/>
        <w:spacing w:before="128"/>
        <w:ind w:left="300"/>
        <w:rPr>
          <w:lang w:val="en-US"/>
        </w:rPr>
      </w:pPr>
    </w:p>
    <w:tbl>
      <w:tblPr>
        <w:tblStyle w:val="TableGrid"/>
        <w:tblW w:w="93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6759"/>
      </w:tblGrid>
      <w:tr w:rsidR="005F02FE" w:rsidTr="003F584A">
        <w:tc>
          <w:tcPr>
            <w:tcW w:w="2596" w:type="dxa"/>
          </w:tcPr>
          <w:p w:rsidR="005F02FE" w:rsidRPr="00493995" w:rsidRDefault="00723FC8">
            <w:pPr>
              <w:pStyle w:val="BodyText"/>
            </w:pPr>
            <w:r>
              <w:rPr>
                <w:b/>
              </w:rPr>
              <w:t>The undersigned</w:t>
            </w:r>
            <w:r w:rsidR="005F02FE" w:rsidRPr="00493995">
              <w:t>,</w:t>
            </w:r>
          </w:p>
          <w:p w:rsidR="001D222A" w:rsidRPr="00493995" w:rsidRDefault="001D222A">
            <w:pPr>
              <w:pStyle w:val="BodyText"/>
            </w:pPr>
          </w:p>
        </w:tc>
        <w:tc>
          <w:tcPr>
            <w:tcW w:w="6759" w:type="dxa"/>
          </w:tcPr>
          <w:p w:rsidR="005F02FE" w:rsidRDefault="005F02FE">
            <w:pPr>
              <w:pStyle w:val="BodyText"/>
              <w:rPr>
                <w:sz w:val="20"/>
              </w:rPr>
            </w:pPr>
          </w:p>
        </w:tc>
      </w:tr>
      <w:tr w:rsidR="005F02FE" w:rsidTr="003F584A">
        <w:trPr>
          <w:trHeight w:val="284"/>
        </w:trPr>
        <w:tc>
          <w:tcPr>
            <w:tcW w:w="2596" w:type="dxa"/>
          </w:tcPr>
          <w:p w:rsidR="005F02FE" w:rsidRPr="00493995" w:rsidRDefault="00723FC8" w:rsidP="00723FC8">
            <w:pPr>
              <w:pStyle w:val="BodyText"/>
            </w:pPr>
            <w:r>
              <w:t>First name</w:t>
            </w:r>
            <w:r w:rsidR="001D222A" w:rsidRPr="00493995">
              <w:t>:</w:t>
            </w:r>
          </w:p>
        </w:tc>
        <w:tc>
          <w:tcPr>
            <w:tcW w:w="6759" w:type="dxa"/>
          </w:tcPr>
          <w:p w:rsidR="001D222A" w:rsidRDefault="001D222A" w:rsidP="007F208D">
            <w:pPr>
              <w:pStyle w:val="BodyText"/>
              <w:spacing w:line="276" w:lineRule="auto"/>
              <w:rPr>
                <w:sz w:val="20"/>
              </w:rPr>
            </w:pPr>
            <w:r>
              <w:rPr>
                <w:sz w:val="20"/>
              </w:rPr>
              <w:t>...............................................................</w:t>
            </w:r>
          </w:p>
        </w:tc>
      </w:tr>
      <w:tr w:rsidR="001D222A" w:rsidTr="003F584A">
        <w:tc>
          <w:tcPr>
            <w:tcW w:w="2596" w:type="dxa"/>
          </w:tcPr>
          <w:p w:rsidR="001D222A" w:rsidRPr="00493995" w:rsidRDefault="00723FC8" w:rsidP="00723FC8">
            <w:pPr>
              <w:pStyle w:val="BodyText"/>
            </w:pPr>
            <w:r>
              <w:t>Family name</w:t>
            </w:r>
            <w:r w:rsidR="001D222A" w:rsidRPr="00493995">
              <w:t>:</w:t>
            </w:r>
          </w:p>
        </w:tc>
        <w:tc>
          <w:tcPr>
            <w:tcW w:w="6759" w:type="dxa"/>
          </w:tcPr>
          <w:p w:rsidR="001D222A" w:rsidRDefault="001D222A" w:rsidP="007F208D">
            <w:pPr>
              <w:pStyle w:val="BodyText"/>
              <w:spacing w:line="276" w:lineRule="auto"/>
              <w:rPr>
                <w:sz w:val="20"/>
              </w:rPr>
            </w:pPr>
            <w:r>
              <w:rPr>
                <w:sz w:val="20"/>
              </w:rPr>
              <w:t>...............................................................</w:t>
            </w:r>
          </w:p>
        </w:tc>
      </w:tr>
      <w:tr w:rsidR="001D222A" w:rsidTr="003F584A">
        <w:tc>
          <w:tcPr>
            <w:tcW w:w="2596" w:type="dxa"/>
          </w:tcPr>
          <w:p w:rsidR="001D222A" w:rsidRPr="00493995" w:rsidRDefault="001D222A">
            <w:pPr>
              <w:pStyle w:val="BodyText"/>
            </w:pPr>
            <w:r w:rsidRPr="00493995">
              <w:t>A</w:t>
            </w:r>
            <w:r w:rsidR="00723FC8">
              <w:t>d</w:t>
            </w:r>
            <w:r w:rsidRPr="00493995">
              <w:t>dres</w:t>
            </w:r>
            <w:r w:rsidR="00723FC8">
              <w:t>s</w:t>
            </w:r>
            <w:r w:rsidRPr="00493995">
              <w:t>:</w:t>
            </w:r>
          </w:p>
        </w:tc>
        <w:tc>
          <w:tcPr>
            <w:tcW w:w="6759" w:type="dxa"/>
          </w:tcPr>
          <w:p w:rsidR="001D222A" w:rsidRDefault="001D222A" w:rsidP="007F208D">
            <w:pPr>
              <w:pStyle w:val="BodyText"/>
              <w:spacing w:line="276" w:lineRule="auto"/>
              <w:rPr>
                <w:sz w:val="20"/>
              </w:rPr>
            </w:pPr>
            <w:r>
              <w:rPr>
                <w:sz w:val="20"/>
              </w:rPr>
              <w:t>...............................................................</w:t>
            </w:r>
          </w:p>
        </w:tc>
      </w:tr>
      <w:tr w:rsidR="001D222A" w:rsidTr="003F584A">
        <w:tc>
          <w:tcPr>
            <w:tcW w:w="2596" w:type="dxa"/>
          </w:tcPr>
          <w:p w:rsidR="001D222A" w:rsidRPr="00493995" w:rsidRDefault="001D222A">
            <w:pPr>
              <w:pStyle w:val="BodyText"/>
            </w:pPr>
          </w:p>
        </w:tc>
        <w:tc>
          <w:tcPr>
            <w:tcW w:w="6759" w:type="dxa"/>
          </w:tcPr>
          <w:p w:rsidR="001D222A" w:rsidRDefault="001D222A" w:rsidP="007F208D">
            <w:pPr>
              <w:pStyle w:val="BodyText"/>
              <w:spacing w:line="276" w:lineRule="auto"/>
              <w:rPr>
                <w:sz w:val="20"/>
              </w:rPr>
            </w:pPr>
            <w:r>
              <w:rPr>
                <w:sz w:val="20"/>
              </w:rPr>
              <w:t>...............................................................</w:t>
            </w:r>
          </w:p>
        </w:tc>
      </w:tr>
      <w:tr w:rsidR="00493995" w:rsidTr="003F584A">
        <w:tc>
          <w:tcPr>
            <w:tcW w:w="2596" w:type="dxa"/>
          </w:tcPr>
          <w:p w:rsidR="00493995" w:rsidRPr="00493995" w:rsidRDefault="00493995" w:rsidP="00723FC8">
            <w:pPr>
              <w:pStyle w:val="BodyText"/>
            </w:pPr>
            <w:r w:rsidRPr="00493995">
              <w:t>E-mail (n</w:t>
            </w:r>
            <w:r w:rsidR="00723FC8">
              <w:t>ot mandatory</w:t>
            </w:r>
            <w:r w:rsidRPr="00493995">
              <w:t>):</w:t>
            </w:r>
          </w:p>
        </w:tc>
        <w:tc>
          <w:tcPr>
            <w:tcW w:w="6759" w:type="dxa"/>
          </w:tcPr>
          <w:p w:rsidR="00493995" w:rsidRDefault="00493995" w:rsidP="007F208D">
            <w:pPr>
              <w:pStyle w:val="BodyText"/>
              <w:spacing w:line="276" w:lineRule="auto"/>
              <w:rPr>
                <w:sz w:val="20"/>
              </w:rPr>
            </w:pPr>
            <w:r>
              <w:rPr>
                <w:sz w:val="20"/>
              </w:rPr>
              <w:t>...............................................................</w:t>
            </w:r>
          </w:p>
        </w:tc>
      </w:tr>
      <w:tr w:rsidR="001D222A" w:rsidTr="003F584A">
        <w:tc>
          <w:tcPr>
            <w:tcW w:w="2596" w:type="dxa"/>
          </w:tcPr>
          <w:p w:rsidR="001D222A" w:rsidRPr="00493995" w:rsidRDefault="001D222A">
            <w:pPr>
              <w:pStyle w:val="BodyText"/>
            </w:pPr>
          </w:p>
          <w:p w:rsidR="001D222A" w:rsidRPr="00493995" w:rsidRDefault="001D222A">
            <w:pPr>
              <w:pStyle w:val="BodyText"/>
            </w:pPr>
            <w:r w:rsidRPr="00493995">
              <w:t>O</w:t>
            </w:r>
            <w:r w:rsidR="00A86C7C">
              <w:t>r</w:t>
            </w:r>
          </w:p>
          <w:p w:rsidR="001D222A" w:rsidRPr="00493995" w:rsidRDefault="001D222A">
            <w:pPr>
              <w:pStyle w:val="BodyText"/>
            </w:pPr>
          </w:p>
        </w:tc>
        <w:tc>
          <w:tcPr>
            <w:tcW w:w="6759" w:type="dxa"/>
          </w:tcPr>
          <w:p w:rsidR="001D222A" w:rsidRDefault="001D222A" w:rsidP="007F208D">
            <w:pPr>
              <w:pStyle w:val="BodyText"/>
              <w:spacing w:line="276" w:lineRule="auto"/>
              <w:rPr>
                <w:sz w:val="20"/>
              </w:rPr>
            </w:pPr>
          </w:p>
        </w:tc>
      </w:tr>
      <w:tr w:rsidR="001D222A" w:rsidTr="003F584A">
        <w:tc>
          <w:tcPr>
            <w:tcW w:w="2596" w:type="dxa"/>
          </w:tcPr>
          <w:p w:rsidR="001D222A" w:rsidRPr="00533005" w:rsidRDefault="00A86C7C" w:rsidP="00A86C7C">
            <w:pPr>
              <w:pStyle w:val="BodyText"/>
              <w:rPr>
                <w:lang w:val="en-US"/>
              </w:rPr>
            </w:pPr>
            <w:r w:rsidRPr="00533005">
              <w:rPr>
                <w:lang w:val="en-US"/>
              </w:rPr>
              <w:t>Corporate name and corporate form</w:t>
            </w:r>
            <w:r w:rsidR="001D222A" w:rsidRPr="00533005">
              <w:rPr>
                <w:lang w:val="en-US"/>
              </w:rPr>
              <w:t>:</w:t>
            </w:r>
          </w:p>
        </w:tc>
        <w:tc>
          <w:tcPr>
            <w:tcW w:w="6759" w:type="dxa"/>
          </w:tcPr>
          <w:p w:rsidR="001D222A" w:rsidRDefault="001D222A" w:rsidP="007F208D">
            <w:pPr>
              <w:pStyle w:val="BodyText"/>
              <w:spacing w:line="276" w:lineRule="auto"/>
              <w:rPr>
                <w:sz w:val="20"/>
              </w:rPr>
            </w:pPr>
            <w:r>
              <w:rPr>
                <w:sz w:val="20"/>
              </w:rPr>
              <w:t>................................................................</w:t>
            </w:r>
          </w:p>
        </w:tc>
      </w:tr>
      <w:tr w:rsidR="001D222A" w:rsidTr="003F584A">
        <w:tc>
          <w:tcPr>
            <w:tcW w:w="2596" w:type="dxa"/>
          </w:tcPr>
          <w:p w:rsidR="001D222A" w:rsidRPr="00493995" w:rsidRDefault="00533005" w:rsidP="00533005">
            <w:pPr>
              <w:pStyle w:val="BodyText"/>
            </w:pPr>
            <w:r>
              <w:t>Registered office</w:t>
            </w:r>
            <w:r w:rsidR="001D222A" w:rsidRPr="00493995">
              <w:t>:</w:t>
            </w:r>
          </w:p>
        </w:tc>
        <w:tc>
          <w:tcPr>
            <w:tcW w:w="6759" w:type="dxa"/>
          </w:tcPr>
          <w:p w:rsidR="001D222A" w:rsidRDefault="001D222A" w:rsidP="007F208D">
            <w:pPr>
              <w:pStyle w:val="BodyText"/>
              <w:spacing w:line="276" w:lineRule="auto"/>
              <w:rPr>
                <w:sz w:val="20"/>
              </w:rPr>
            </w:pPr>
            <w:r>
              <w:rPr>
                <w:sz w:val="20"/>
              </w:rPr>
              <w:t>................................................................</w:t>
            </w:r>
          </w:p>
        </w:tc>
      </w:tr>
      <w:tr w:rsidR="001D222A" w:rsidTr="003F584A">
        <w:tc>
          <w:tcPr>
            <w:tcW w:w="2596" w:type="dxa"/>
          </w:tcPr>
          <w:p w:rsidR="001D222A" w:rsidRPr="00493995" w:rsidRDefault="001D222A">
            <w:pPr>
              <w:pStyle w:val="BodyText"/>
            </w:pPr>
          </w:p>
        </w:tc>
        <w:tc>
          <w:tcPr>
            <w:tcW w:w="6759" w:type="dxa"/>
          </w:tcPr>
          <w:p w:rsidR="001D222A" w:rsidRDefault="001D222A" w:rsidP="007F208D">
            <w:pPr>
              <w:pStyle w:val="BodyText"/>
              <w:spacing w:line="276" w:lineRule="auto"/>
              <w:rPr>
                <w:sz w:val="20"/>
              </w:rPr>
            </w:pPr>
            <w:r>
              <w:rPr>
                <w:sz w:val="20"/>
              </w:rPr>
              <w:t>................................................................</w:t>
            </w:r>
          </w:p>
        </w:tc>
      </w:tr>
      <w:tr w:rsidR="001D222A" w:rsidTr="003F584A">
        <w:tc>
          <w:tcPr>
            <w:tcW w:w="2596" w:type="dxa"/>
          </w:tcPr>
          <w:p w:rsidR="001D222A" w:rsidRPr="00533005" w:rsidRDefault="00533005" w:rsidP="00533005">
            <w:pPr>
              <w:pStyle w:val="BodyText"/>
              <w:rPr>
                <w:lang w:val="en-US"/>
              </w:rPr>
            </w:pPr>
            <w:r w:rsidRPr="00533005">
              <w:rPr>
                <w:lang w:val="en-US"/>
              </w:rPr>
              <w:t>Represented by</w:t>
            </w:r>
            <w:r w:rsidR="001D222A" w:rsidRPr="00533005">
              <w:rPr>
                <w:lang w:val="en-US"/>
              </w:rPr>
              <w:t xml:space="preserve"> (</w:t>
            </w:r>
            <w:r w:rsidRPr="00533005">
              <w:rPr>
                <w:lang w:val="en-US"/>
              </w:rPr>
              <w:t>first name, family name and capacity</w:t>
            </w:r>
            <w:r w:rsidR="001D222A" w:rsidRPr="00533005">
              <w:rPr>
                <w:lang w:val="en-US"/>
              </w:rPr>
              <w:t>)</w:t>
            </w:r>
            <w:r w:rsidR="001050D5" w:rsidRPr="00533005">
              <w:rPr>
                <w:lang w:val="en-US"/>
              </w:rPr>
              <w:t>:</w:t>
            </w:r>
          </w:p>
        </w:tc>
        <w:tc>
          <w:tcPr>
            <w:tcW w:w="6759" w:type="dxa"/>
          </w:tcPr>
          <w:p w:rsidR="001D222A" w:rsidRDefault="001D222A" w:rsidP="007F208D">
            <w:pPr>
              <w:pStyle w:val="BodyText"/>
              <w:spacing w:line="276" w:lineRule="auto"/>
              <w:rPr>
                <w:sz w:val="20"/>
              </w:rPr>
            </w:pPr>
            <w:r>
              <w:rPr>
                <w:sz w:val="20"/>
              </w:rPr>
              <w:t>................................................................</w:t>
            </w:r>
          </w:p>
          <w:p w:rsidR="001D222A" w:rsidRDefault="001D222A" w:rsidP="007F208D">
            <w:pPr>
              <w:pStyle w:val="BodyText"/>
              <w:spacing w:line="276" w:lineRule="auto"/>
              <w:rPr>
                <w:sz w:val="20"/>
              </w:rPr>
            </w:pPr>
            <w:r>
              <w:rPr>
                <w:sz w:val="20"/>
              </w:rPr>
              <w:t>.................................................................</w:t>
            </w:r>
          </w:p>
          <w:p w:rsidR="001D222A" w:rsidRDefault="001D222A" w:rsidP="007F208D">
            <w:pPr>
              <w:pStyle w:val="BodyText"/>
              <w:spacing w:line="276" w:lineRule="auto"/>
              <w:rPr>
                <w:sz w:val="20"/>
              </w:rPr>
            </w:pPr>
            <w:r>
              <w:rPr>
                <w:sz w:val="20"/>
              </w:rPr>
              <w:t>.................................................................</w:t>
            </w:r>
          </w:p>
          <w:p w:rsidR="001D222A" w:rsidRDefault="001D222A" w:rsidP="007F208D">
            <w:pPr>
              <w:pStyle w:val="BodyText"/>
              <w:spacing w:line="276" w:lineRule="auto"/>
              <w:rPr>
                <w:sz w:val="20"/>
              </w:rPr>
            </w:pPr>
            <w:r>
              <w:rPr>
                <w:sz w:val="20"/>
              </w:rPr>
              <w:t>.................................................................</w:t>
            </w:r>
          </w:p>
        </w:tc>
      </w:tr>
      <w:tr w:rsidR="001D222A" w:rsidTr="003F584A">
        <w:tc>
          <w:tcPr>
            <w:tcW w:w="2596" w:type="dxa"/>
          </w:tcPr>
          <w:p w:rsidR="001D222A" w:rsidRPr="00493995" w:rsidRDefault="001D222A">
            <w:pPr>
              <w:pStyle w:val="BodyText"/>
            </w:pPr>
          </w:p>
          <w:p w:rsidR="00493995" w:rsidRPr="00493995" w:rsidRDefault="00493995">
            <w:pPr>
              <w:pStyle w:val="BodyText"/>
            </w:pPr>
          </w:p>
        </w:tc>
        <w:tc>
          <w:tcPr>
            <w:tcW w:w="6759" w:type="dxa"/>
          </w:tcPr>
          <w:p w:rsidR="001D222A" w:rsidRDefault="001D222A">
            <w:pPr>
              <w:pStyle w:val="BodyText"/>
              <w:rPr>
                <w:sz w:val="20"/>
              </w:rPr>
            </w:pPr>
          </w:p>
        </w:tc>
      </w:tr>
      <w:tr w:rsidR="001D222A" w:rsidRPr="0021073B" w:rsidTr="003F584A">
        <w:tc>
          <w:tcPr>
            <w:tcW w:w="9355" w:type="dxa"/>
            <w:gridSpan w:val="2"/>
          </w:tcPr>
          <w:p w:rsidR="001D222A" w:rsidRPr="00533005" w:rsidRDefault="00533005" w:rsidP="00533005">
            <w:pPr>
              <w:pStyle w:val="BodyText"/>
              <w:jc w:val="both"/>
              <w:rPr>
                <w:lang w:val="en-US"/>
              </w:rPr>
            </w:pPr>
            <w:r w:rsidRPr="00533005">
              <w:rPr>
                <w:lang w:val="en-US"/>
              </w:rPr>
              <w:t>Owner of the following number of shares issues by Greenyard NV</w:t>
            </w:r>
            <w:r w:rsidR="00493995" w:rsidRPr="00533005">
              <w:rPr>
                <w:lang w:val="en-US"/>
              </w:rPr>
              <w:t>:</w:t>
            </w:r>
            <w:r w:rsidR="001D222A" w:rsidRPr="00533005">
              <w:rPr>
                <w:lang w:val="en-US"/>
              </w:rPr>
              <w:t xml:space="preserve"> </w:t>
            </w:r>
          </w:p>
          <w:p w:rsidR="001D222A" w:rsidRPr="00533005" w:rsidRDefault="001D222A" w:rsidP="00533005">
            <w:pPr>
              <w:pStyle w:val="BodyText"/>
              <w:jc w:val="both"/>
              <w:rPr>
                <w:lang w:val="en-US"/>
              </w:rPr>
            </w:pPr>
          </w:p>
          <w:p w:rsidR="00493995" w:rsidRPr="00533005" w:rsidRDefault="001D222A" w:rsidP="00533005">
            <w:pPr>
              <w:pStyle w:val="BodyText"/>
              <w:jc w:val="both"/>
              <w:rPr>
                <w:lang w:val="en-US"/>
              </w:rPr>
            </w:pPr>
            <w:r w:rsidRPr="00673861">
              <w:rPr>
                <w:lang w:val="en-US"/>
              </w:rPr>
              <w:t xml:space="preserve">......................................... </w:t>
            </w:r>
            <w:r w:rsidR="00533005" w:rsidRPr="00533005">
              <w:rPr>
                <w:lang w:val="en-US"/>
              </w:rPr>
              <w:t>registered shares</w:t>
            </w:r>
            <w:r w:rsidRPr="00533005">
              <w:rPr>
                <w:lang w:val="en-US"/>
              </w:rPr>
              <w:t xml:space="preserve"> (</w:t>
            </w:r>
            <w:r w:rsidR="00533005" w:rsidRPr="00533005">
              <w:rPr>
                <w:lang w:val="en-US"/>
              </w:rPr>
              <w:t>recorded in the company’s register of holders of registered shares)</w:t>
            </w:r>
            <w:r w:rsidR="00493995" w:rsidRPr="00533005">
              <w:rPr>
                <w:lang w:val="en-US"/>
              </w:rPr>
              <w:t xml:space="preserve"> </w:t>
            </w:r>
          </w:p>
          <w:p w:rsidR="00493995" w:rsidRPr="00533005" w:rsidRDefault="00493995" w:rsidP="00533005">
            <w:pPr>
              <w:pStyle w:val="BodyText"/>
              <w:jc w:val="both"/>
              <w:rPr>
                <w:lang w:val="en-US"/>
              </w:rPr>
            </w:pPr>
          </w:p>
          <w:p w:rsidR="001D222A" w:rsidRPr="00673861" w:rsidRDefault="00533005" w:rsidP="00533005">
            <w:pPr>
              <w:pStyle w:val="BodyText"/>
              <w:jc w:val="both"/>
              <w:rPr>
                <w:lang w:val="en-US"/>
              </w:rPr>
            </w:pPr>
            <w:r w:rsidRPr="00673861">
              <w:rPr>
                <w:lang w:val="en-US"/>
              </w:rPr>
              <w:t>and</w:t>
            </w:r>
            <w:r w:rsidR="00493995" w:rsidRPr="00673861">
              <w:rPr>
                <w:lang w:val="en-US"/>
              </w:rPr>
              <w:t>/o</w:t>
            </w:r>
            <w:r w:rsidRPr="00673861">
              <w:rPr>
                <w:lang w:val="en-US"/>
              </w:rPr>
              <w:t>r</w:t>
            </w:r>
          </w:p>
          <w:p w:rsidR="00493995" w:rsidRPr="00673861" w:rsidRDefault="00493995" w:rsidP="00533005">
            <w:pPr>
              <w:pStyle w:val="BodyText"/>
              <w:jc w:val="both"/>
              <w:rPr>
                <w:lang w:val="en-US"/>
              </w:rPr>
            </w:pPr>
          </w:p>
          <w:p w:rsidR="001D222A" w:rsidRPr="00533005" w:rsidRDefault="001D222A" w:rsidP="00533005">
            <w:pPr>
              <w:pStyle w:val="BodyText"/>
              <w:jc w:val="both"/>
              <w:rPr>
                <w:lang w:val="en-US"/>
              </w:rPr>
            </w:pPr>
            <w:r w:rsidRPr="00673861">
              <w:rPr>
                <w:lang w:val="en-US"/>
              </w:rPr>
              <w:t xml:space="preserve">......................................... </w:t>
            </w:r>
            <w:r w:rsidR="00533005" w:rsidRPr="00533005">
              <w:rPr>
                <w:lang w:val="en-US"/>
              </w:rPr>
              <w:t xml:space="preserve">dematerialized shares </w:t>
            </w:r>
            <w:r w:rsidRPr="00533005">
              <w:rPr>
                <w:lang w:val="en-US"/>
              </w:rPr>
              <w:t>(</w:t>
            </w:r>
            <w:r w:rsidR="00533005" w:rsidRPr="00533005">
              <w:rPr>
                <w:lang w:val="en-US"/>
              </w:rPr>
              <w:t>registered in the accounts of a recognized account holder or clearing agency)</w:t>
            </w:r>
          </w:p>
          <w:p w:rsidR="001D222A" w:rsidRPr="00533005" w:rsidRDefault="001D222A">
            <w:pPr>
              <w:pStyle w:val="BodyText"/>
              <w:rPr>
                <w:lang w:val="en-US"/>
              </w:rPr>
            </w:pPr>
          </w:p>
        </w:tc>
      </w:tr>
      <w:tr w:rsidR="001D222A" w:rsidRPr="0021073B" w:rsidTr="003F584A">
        <w:tc>
          <w:tcPr>
            <w:tcW w:w="9355" w:type="dxa"/>
            <w:gridSpan w:val="2"/>
          </w:tcPr>
          <w:p w:rsidR="00493995" w:rsidRPr="00533005" w:rsidRDefault="00493995">
            <w:pPr>
              <w:pStyle w:val="BodyText"/>
              <w:rPr>
                <w:lang w:val="en-US"/>
              </w:rPr>
            </w:pPr>
          </w:p>
        </w:tc>
      </w:tr>
      <w:tr w:rsidR="00543DD0" w:rsidRPr="0021073B" w:rsidTr="003F584A">
        <w:tc>
          <w:tcPr>
            <w:tcW w:w="9355" w:type="dxa"/>
            <w:gridSpan w:val="2"/>
          </w:tcPr>
          <w:p w:rsidR="00543DD0" w:rsidRPr="00673861" w:rsidRDefault="00533005">
            <w:pPr>
              <w:pStyle w:val="BodyText"/>
              <w:jc w:val="both"/>
              <w:rPr>
                <w:lang w:val="en-US"/>
              </w:rPr>
            </w:pPr>
            <w:r w:rsidRPr="00533005">
              <w:rPr>
                <w:lang w:val="en-US"/>
              </w:rPr>
              <w:t>Declares that he/she/it will attend (</w:t>
            </w:r>
            <w:proofErr w:type="spellStart"/>
            <w:r w:rsidRPr="00533005">
              <w:rPr>
                <w:lang w:val="en-US"/>
              </w:rPr>
              <w:t>i</w:t>
            </w:r>
            <w:proofErr w:type="spellEnd"/>
            <w:r w:rsidRPr="00533005">
              <w:rPr>
                <w:lang w:val="en-US"/>
              </w:rPr>
              <w:t xml:space="preserve">) the extraordinary general shareholders’ meeting, which will be held before the notary public </w:t>
            </w:r>
            <w:proofErr w:type="spellStart"/>
            <w:r w:rsidRPr="00533005">
              <w:rPr>
                <w:lang w:val="en-US"/>
              </w:rPr>
              <w:t>Stéphane</w:t>
            </w:r>
            <w:proofErr w:type="spellEnd"/>
            <w:r w:rsidRPr="00533005">
              <w:rPr>
                <w:lang w:val="en-US"/>
              </w:rPr>
              <w:t xml:space="preserve"> Van </w:t>
            </w:r>
            <w:proofErr w:type="spellStart"/>
            <w:r w:rsidRPr="00533005">
              <w:rPr>
                <w:lang w:val="en-US"/>
              </w:rPr>
              <w:t>Roosbroeck</w:t>
            </w:r>
            <w:proofErr w:type="spellEnd"/>
            <w:r w:rsidRPr="00533005">
              <w:rPr>
                <w:lang w:val="en-US"/>
              </w:rPr>
              <w:t xml:space="preserve"> at the company’s registered office, located at </w:t>
            </w:r>
            <w:proofErr w:type="spellStart"/>
            <w:r w:rsidRPr="00533005">
              <w:rPr>
                <w:lang w:val="en-US"/>
              </w:rPr>
              <w:t>Strijbroek</w:t>
            </w:r>
            <w:proofErr w:type="spellEnd"/>
            <w:r w:rsidRPr="00533005">
              <w:rPr>
                <w:lang w:val="en-US"/>
              </w:rPr>
              <w:t xml:space="preserve"> 10, 2860 </w:t>
            </w:r>
            <w:proofErr w:type="spellStart"/>
            <w:r w:rsidRPr="00533005">
              <w:rPr>
                <w:lang w:val="en-US"/>
              </w:rPr>
              <w:t>Sint</w:t>
            </w:r>
            <w:proofErr w:type="spellEnd"/>
            <w:r w:rsidRPr="00533005">
              <w:rPr>
                <w:lang w:val="en-US"/>
              </w:rPr>
              <w:t>-</w:t>
            </w:r>
            <w:proofErr w:type="spellStart"/>
            <w:r w:rsidRPr="00533005">
              <w:rPr>
                <w:lang w:val="en-US"/>
              </w:rPr>
              <w:t>Katelijne</w:t>
            </w:r>
            <w:proofErr w:type="spellEnd"/>
            <w:r w:rsidRPr="00533005">
              <w:rPr>
                <w:lang w:val="en-US"/>
              </w:rPr>
              <w:t xml:space="preserve">-Waver (Belgium), on Friday, September 21, 2018, at 1.30 p.m. (CET) and (ii) the ordinary general shareholders’ meeting, which will be held immediately after the extraordinary general shareholders’ meeting, at 2 p.m. </w:t>
            </w:r>
            <w:r>
              <w:rPr>
                <w:lang w:val="en-US"/>
              </w:rPr>
              <w:t xml:space="preserve">(CET). </w:t>
            </w:r>
          </w:p>
        </w:tc>
      </w:tr>
    </w:tbl>
    <w:p w:rsidR="00BC4400" w:rsidRPr="00673861" w:rsidRDefault="00BC4400">
      <w:pPr>
        <w:pStyle w:val="BodyText"/>
        <w:rPr>
          <w:sz w:val="20"/>
          <w:lang w:val="en-US"/>
        </w:rPr>
      </w:pPr>
    </w:p>
    <w:p w:rsidR="00BC4400" w:rsidRPr="00673861" w:rsidRDefault="00BC4400">
      <w:pPr>
        <w:pStyle w:val="BodyText"/>
        <w:rPr>
          <w:sz w:val="15"/>
          <w:lang w:val="en-US"/>
        </w:rPr>
      </w:pPr>
    </w:p>
    <w:p w:rsidR="00533005" w:rsidRDefault="00533005" w:rsidP="00493995">
      <w:pPr>
        <w:pStyle w:val="BodyText"/>
        <w:spacing w:before="58" w:line="552" w:lineRule="auto"/>
        <w:ind w:left="300" w:right="2564"/>
      </w:pPr>
      <w:r>
        <w:t>Done at ……………………………..........</w:t>
      </w:r>
      <w:r w:rsidR="00493995">
        <w:t>, o</w:t>
      </w:r>
      <w:r>
        <w:t>n</w:t>
      </w:r>
      <w:r w:rsidR="00493995">
        <w:t xml:space="preserve"> …………………...................</w:t>
      </w:r>
      <w:r>
        <w:t>.</w:t>
      </w:r>
      <w:r w:rsidR="00493995">
        <w:t xml:space="preserve"> 2018.</w:t>
      </w:r>
      <w:r>
        <w:t xml:space="preserve"> </w:t>
      </w:r>
    </w:p>
    <w:p w:rsidR="00493995" w:rsidRDefault="00533005" w:rsidP="00493995">
      <w:pPr>
        <w:pStyle w:val="BodyText"/>
        <w:spacing w:before="58" w:line="552" w:lineRule="auto"/>
        <w:ind w:left="300" w:right="2564"/>
      </w:pPr>
      <w:r>
        <w:t>Signature</w:t>
      </w:r>
    </w:p>
    <w:p w:rsidR="00493995" w:rsidRDefault="00493995" w:rsidP="00493995">
      <w:pPr>
        <w:pStyle w:val="BodyText"/>
        <w:spacing w:before="58" w:line="552" w:lineRule="auto"/>
        <w:ind w:left="300" w:right="2564"/>
      </w:pPr>
    </w:p>
    <w:p w:rsidR="00BC4400" w:rsidRPr="001050D5" w:rsidRDefault="00F558B6" w:rsidP="001050D5">
      <w:pPr>
        <w:pStyle w:val="BodyText"/>
        <w:spacing w:before="1"/>
        <w:rPr>
          <w:sz w:val="20"/>
        </w:rPr>
      </w:pPr>
      <w:r>
        <w:rPr>
          <w:noProof/>
          <w:lang w:bidi="ar-SA"/>
        </w:rPr>
        <mc:AlternateContent>
          <mc:Choice Requires="wps">
            <w:drawing>
              <wp:anchor distT="0" distB="0" distL="0" distR="0" simplePos="0" relativeHeight="251659776" behindDoc="0" locked="0" layoutInCell="1" allowOverlap="1" wp14:anchorId="4BED904C" wp14:editId="73C57F36">
                <wp:simplePos x="0" y="0"/>
                <wp:positionH relativeFrom="page">
                  <wp:posOffset>914400</wp:posOffset>
                </wp:positionH>
                <wp:positionV relativeFrom="paragraph">
                  <wp:posOffset>232410</wp:posOffset>
                </wp:positionV>
                <wp:extent cx="1829435" cy="0"/>
                <wp:effectExtent l="9525" t="13335" r="8890" b="571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pt" to="216.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z7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" strokeweight=".72pt">
                <w10:wrap type="topAndBottom" anchorx="page"/>
              </v:line>
            </w:pict>
          </mc:Fallback>
        </mc:AlternateContent>
      </w:r>
    </w:p>
    <w:sectPr w:rsidR="00BC4400" w:rsidRPr="001050D5">
      <w:headerReference w:type="default" r:id="rId11"/>
      <w:footerReference w:type="default" r:id="rId12"/>
      <w:pgSz w:w="11910" w:h="16840"/>
      <w:pgMar w:top="1460" w:right="1180" w:bottom="1160" w:left="1140" w:header="760" w:footer="9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B5" w:rsidRDefault="00CB2AB5">
      <w:r>
        <w:separator/>
      </w:r>
    </w:p>
  </w:endnote>
  <w:endnote w:type="continuationSeparator" w:id="0">
    <w:p w:rsidR="00CB2AB5" w:rsidRDefault="00CB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00" w:rsidRDefault="00F558B6">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3543300</wp:posOffset>
              </wp:positionH>
              <wp:positionV relativeFrom="page">
                <wp:posOffset>9942830</wp:posOffset>
              </wp:positionV>
              <wp:extent cx="473710" cy="139700"/>
              <wp:effectExtent l="0" t="0"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400" w:rsidRDefault="00533005">
                          <w:pPr>
                            <w:spacing w:line="203" w:lineRule="exact"/>
                            <w:ind w:left="20"/>
                            <w:rPr>
                              <w:sz w:val="18"/>
                            </w:rPr>
                          </w:pPr>
                          <w:r>
                            <w:rPr>
                              <w:sz w:val="18"/>
                            </w:rPr>
                            <w:t xml:space="preserve">p. </w:t>
                          </w:r>
                          <w:r>
                            <w:fldChar w:fldCharType="begin"/>
                          </w:r>
                          <w:r>
                            <w:rPr>
                              <w:sz w:val="18"/>
                            </w:rPr>
                            <w:instrText xml:space="preserve"> PAGE </w:instrText>
                          </w:r>
                          <w:r>
                            <w:fldChar w:fldCharType="separate"/>
                          </w:r>
                          <w:r w:rsidR="0021073B">
                            <w:rPr>
                              <w:noProof/>
                              <w:sz w:val="18"/>
                            </w:rPr>
                            <w:t>2</w:t>
                          </w:r>
                          <w:r>
                            <w:fldChar w:fldCharType="end"/>
                          </w:r>
                          <w:r>
                            <w:rPr>
                              <w:sz w:val="18"/>
                            </w:rPr>
                            <w:t xml:space="preserve"> van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9pt;margin-top:782.9pt;width:37.3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EqrA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" filled="f" stroked="f">
              <v:textbox inset="0,0,0,0">
                <w:txbxContent>
                  <w:p w:rsidR="00BC4400" w:rsidRDefault="00533005">
                    <w:pPr>
                      <w:spacing w:line="203" w:lineRule="exact"/>
                      <w:ind w:left="20"/>
                      <w:rPr>
                        <w:sz w:val="18"/>
                      </w:rPr>
                    </w:pPr>
                    <w:r>
                      <w:rPr>
                        <w:sz w:val="18"/>
                      </w:rPr>
                      <w:t xml:space="preserve">p. </w:t>
                    </w:r>
                    <w:r>
                      <w:fldChar w:fldCharType="begin"/>
                    </w:r>
                    <w:r>
                      <w:rPr>
                        <w:sz w:val="18"/>
                      </w:rPr>
                      <w:instrText xml:space="preserve"> PAGE </w:instrText>
                    </w:r>
                    <w:r>
                      <w:fldChar w:fldCharType="separate"/>
                    </w:r>
                    <w:r w:rsidR="0021073B">
                      <w:rPr>
                        <w:noProof/>
                        <w:sz w:val="18"/>
                      </w:rPr>
                      <w:t>2</w:t>
                    </w:r>
                    <w:r>
                      <w:fldChar w:fldCharType="end"/>
                    </w:r>
                    <w:r>
                      <w:rPr>
                        <w:sz w:val="18"/>
                      </w:rPr>
                      <w:t xml:space="preserve"> van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B5" w:rsidRDefault="00CB2AB5">
      <w:r>
        <w:separator/>
      </w:r>
    </w:p>
  </w:footnote>
  <w:footnote w:type="continuationSeparator" w:id="0">
    <w:p w:rsidR="00CB2AB5" w:rsidRDefault="00CB2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00" w:rsidRDefault="00533005">
    <w:pPr>
      <w:pStyle w:val="BodyText"/>
      <w:spacing w:line="14" w:lineRule="auto"/>
      <w:rPr>
        <w:sz w:val="20"/>
      </w:rPr>
    </w:pPr>
    <w:r>
      <w:rPr>
        <w:noProof/>
        <w:lang w:bidi="ar-SA"/>
      </w:rPr>
      <w:drawing>
        <wp:anchor distT="0" distB="0" distL="0" distR="0" simplePos="0" relativeHeight="251657216" behindDoc="1" locked="0" layoutInCell="1" allowOverlap="1" wp14:anchorId="4C50C45B" wp14:editId="5189AEA6">
          <wp:simplePos x="0" y="0"/>
          <wp:positionH relativeFrom="page">
            <wp:posOffset>947615</wp:posOffset>
          </wp:positionH>
          <wp:positionV relativeFrom="page">
            <wp:posOffset>482505</wp:posOffset>
          </wp:positionV>
          <wp:extent cx="2229582" cy="2922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29582" cy="29221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8F1"/>
    <w:multiLevelType w:val="hybridMultilevel"/>
    <w:tmpl w:val="27EE5A60"/>
    <w:lvl w:ilvl="0" w:tplc="7932E172">
      <w:numFmt w:val="bullet"/>
      <w:lvlText w:val="-"/>
      <w:lvlJc w:val="left"/>
      <w:pPr>
        <w:ind w:left="1020" w:hanging="360"/>
      </w:pPr>
      <w:rPr>
        <w:rFonts w:ascii="Calibri" w:eastAsia="Calibri" w:hAnsi="Calibri" w:cs="Calibri" w:hint="default"/>
        <w:w w:val="99"/>
        <w:sz w:val="20"/>
        <w:szCs w:val="20"/>
        <w:lang w:val="nl-BE" w:eastAsia="nl-BE" w:bidi="nl-BE"/>
      </w:rPr>
    </w:lvl>
    <w:lvl w:ilvl="1" w:tplc="5422216E">
      <w:numFmt w:val="bullet"/>
      <w:lvlText w:val="•"/>
      <w:lvlJc w:val="left"/>
      <w:pPr>
        <w:ind w:left="1876" w:hanging="360"/>
      </w:pPr>
      <w:rPr>
        <w:rFonts w:hint="default"/>
        <w:lang w:val="nl-BE" w:eastAsia="nl-BE" w:bidi="nl-BE"/>
      </w:rPr>
    </w:lvl>
    <w:lvl w:ilvl="2" w:tplc="C644C832">
      <w:numFmt w:val="bullet"/>
      <w:lvlText w:val="•"/>
      <w:lvlJc w:val="left"/>
      <w:pPr>
        <w:ind w:left="2733" w:hanging="360"/>
      </w:pPr>
      <w:rPr>
        <w:rFonts w:hint="default"/>
        <w:lang w:val="nl-BE" w:eastAsia="nl-BE" w:bidi="nl-BE"/>
      </w:rPr>
    </w:lvl>
    <w:lvl w:ilvl="3" w:tplc="A4109366">
      <w:numFmt w:val="bullet"/>
      <w:lvlText w:val="•"/>
      <w:lvlJc w:val="left"/>
      <w:pPr>
        <w:ind w:left="3589" w:hanging="360"/>
      </w:pPr>
      <w:rPr>
        <w:rFonts w:hint="default"/>
        <w:lang w:val="nl-BE" w:eastAsia="nl-BE" w:bidi="nl-BE"/>
      </w:rPr>
    </w:lvl>
    <w:lvl w:ilvl="4" w:tplc="4DF295D2">
      <w:numFmt w:val="bullet"/>
      <w:lvlText w:val="•"/>
      <w:lvlJc w:val="left"/>
      <w:pPr>
        <w:ind w:left="4446" w:hanging="360"/>
      </w:pPr>
      <w:rPr>
        <w:rFonts w:hint="default"/>
        <w:lang w:val="nl-BE" w:eastAsia="nl-BE" w:bidi="nl-BE"/>
      </w:rPr>
    </w:lvl>
    <w:lvl w:ilvl="5" w:tplc="FDF649A6">
      <w:numFmt w:val="bullet"/>
      <w:lvlText w:val="•"/>
      <w:lvlJc w:val="left"/>
      <w:pPr>
        <w:ind w:left="5303" w:hanging="360"/>
      </w:pPr>
      <w:rPr>
        <w:rFonts w:hint="default"/>
        <w:lang w:val="nl-BE" w:eastAsia="nl-BE" w:bidi="nl-BE"/>
      </w:rPr>
    </w:lvl>
    <w:lvl w:ilvl="6" w:tplc="C8F0208E">
      <w:numFmt w:val="bullet"/>
      <w:lvlText w:val="•"/>
      <w:lvlJc w:val="left"/>
      <w:pPr>
        <w:ind w:left="6159" w:hanging="360"/>
      </w:pPr>
      <w:rPr>
        <w:rFonts w:hint="default"/>
        <w:lang w:val="nl-BE" w:eastAsia="nl-BE" w:bidi="nl-BE"/>
      </w:rPr>
    </w:lvl>
    <w:lvl w:ilvl="7" w:tplc="5C8496FA">
      <w:numFmt w:val="bullet"/>
      <w:lvlText w:val="•"/>
      <w:lvlJc w:val="left"/>
      <w:pPr>
        <w:ind w:left="7016" w:hanging="360"/>
      </w:pPr>
      <w:rPr>
        <w:rFonts w:hint="default"/>
        <w:lang w:val="nl-BE" w:eastAsia="nl-BE" w:bidi="nl-BE"/>
      </w:rPr>
    </w:lvl>
    <w:lvl w:ilvl="8" w:tplc="6FCEB1FA">
      <w:numFmt w:val="bullet"/>
      <w:lvlText w:val="•"/>
      <w:lvlJc w:val="left"/>
      <w:pPr>
        <w:ind w:left="7873" w:hanging="360"/>
      </w:pPr>
      <w:rPr>
        <w:rFonts w:hint="default"/>
        <w:lang w:val="nl-BE" w:eastAsia="nl-BE" w:bidi="nl-BE"/>
      </w:rPr>
    </w:lvl>
  </w:abstractNum>
  <w:abstractNum w:abstractNumId="1">
    <w:nsid w:val="09E12BA3"/>
    <w:multiLevelType w:val="hybridMultilevel"/>
    <w:tmpl w:val="62B66AE4"/>
    <w:lvl w:ilvl="0" w:tplc="74A098C0">
      <w:start w:val="1"/>
      <w:numFmt w:val="decimal"/>
      <w:lvlText w:val="%1."/>
      <w:lvlJc w:val="left"/>
      <w:pPr>
        <w:ind w:left="660" w:hanging="360"/>
      </w:pPr>
      <w:rPr>
        <w:rFonts w:hint="default"/>
      </w:rPr>
    </w:lvl>
    <w:lvl w:ilvl="1" w:tplc="08130019" w:tentative="1">
      <w:start w:val="1"/>
      <w:numFmt w:val="lowerLetter"/>
      <w:lvlText w:val="%2."/>
      <w:lvlJc w:val="left"/>
      <w:pPr>
        <w:ind w:left="1380" w:hanging="360"/>
      </w:pPr>
    </w:lvl>
    <w:lvl w:ilvl="2" w:tplc="0813001B" w:tentative="1">
      <w:start w:val="1"/>
      <w:numFmt w:val="lowerRoman"/>
      <w:lvlText w:val="%3."/>
      <w:lvlJc w:val="right"/>
      <w:pPr>
        <w:ind w:left="2100" w:hanging="180"/>
      </w:pPr>
    </w:lvl>
    <w:lvl w:ilvl="3" w:tplc="0813000F" w:tentative="1">
      <w:start w:val="1"/>
      <w:numFmt w:val="decimal"/>
      <w:lvlText w:val="%4."/>
      <w:lvlJc w:val="left"/>
      <w:pPr>
        <w:ind w:left="2820" w:hanging="360"/>
      </w:pPr>
    </w:lvl>
    <w:lvl w:ilvl="4" w:tplc="08130019" w:tentative="1">
      <w:start w:val="1"/>
      <w:numFmt w:val="lowerLetter"/>
      <w:lvlText w:val="%5."/>
      <w:lvlJc w:val="left"/>
      <w:pPr>
        <w:ind w:left="3540" w:hanging="360"/>
      </w:pPr>
    </w:lvl>
    <w:lvl w:ilvl="5" w:tplc="0813001B" w:tentative="1">
      <w:start w:val="1"/>
      <w:numFmt w:val="lowerRoman"/>
      <w:lvlText w:val="%6."/>
      <w:lvlJc w:val="right"/>
      <w:pPr>
        <w:ind w:left="4260" w:hanging="180"/>
      </w:pPr>
    </w:lvl>
    <w:lvl w:ilvl="6" w:tplc="0813000F" w:tentative="1">
      <w:start w:val="1"/>
      <w:numFmt w:val="decimal"/>
      <w:lvlText w:val="%7."/>
      <w:lvlJc w:val="left"/>
      <w:pPr>
        <w:ind w:left="4980" w:hanging="360"/>
      </w:pPr>
    </w:lvl>
    <w:lvl w:ilvl="7" w:tplc="08130019" w:tentative="1">
      <w:start w:val="1"/>
      <w:numFmt w:val="lowerLetter"/>
      <w:lvlText w:val="%8."/>
      <w:lvlJc w:val="left"/>
      <w:pPr>
        <w:ind w:left="5700" w:hanging="360"/>
      </w:pPr>
    </w:lvl>
    <w:lvl w:ilvl="8" w:tplc="0813001B" w:tentative="1">
      <w:start w:val="1"/>
      <w:numFmt w:val="lowerRoman"/>
      <w:lvlText w:val="%9."/>
      <w:lvlJc w:val="right"/>
      <w:pPr>
        <w:ind w:left="6420" w:hanging="180"/>
      </w:pPr>
    </w:lvl>
  </w:abstractNum>
  <w:abstractNum w:abstractNumId="2">
    <w:nsid w:val="2A6D51BC"/>
    <w:multiLevelType w:val="hybridMultilevel"/>
    <w:tmpl w:val="71204B92"/>
    <w:lvl w:ilvl="0" w:tplc="88CC93B0">
      <w:start w:val="2"/>
      <w:numFmt w:val="bullet"/>
      <w:lvlText w:val="-"/>
      <w:lvlJc w:val="left"/>
      <w:pPr>
        <w:ind w:left="660" w:hanging="360"/>
      </w:pPr>
      <w:rPr>
        <w:rFonts w:ascii="Calibri" w:eastAsia="Calibri" w:hAnsi="Calibri" w:cs="Calibri" w:hint="default"/>
        <w:lang w:val="en-US"/>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3">
    <w:nsid w:val="309C1815"/>
    <w:multiLevelType w:val="hybridMultilevel"/>
    <w:tmpl w:val="2B6E8CCC"/>
    <w:lvl w:ilvl="0" w:tplc="ECC4CF88">
      <w:numFmt w:val="bullet"/>
      <w:lvlText w:val="-"/>
      <w:lvlJc w:val="left"/>
      <w:pPr>
        <w:ind w:left="1020" w:hanging="360"/>
      </w:pPr>
      <w:rPr>
        <w:rFonts w:ascii="Times New Roman" w:eastAsia="Times New Roman" w:hAnsi="Times New Roman" w:cs="Times New Roman" w:hint="default"/>
        <w:w w:val="100"/>
        <w:sz w:val="21"/>
        <w:szCs w:val="21"/>
        <w:lang w:val="nl-BE" w:eastAsia="nl-BE" w:bidi="nl-BE"/>
      </w:rPr>
    </w:lvl>
    <w:lvl w:ilvl="1" w:tplc="26EEFB74">
      <w:numFmt w:val="bullet"/>
      <w:lvlText w:val="•"/>
      <w:lvlJc w:val="left"/>
      <w:pPr>
        <w:ind w:left="1876" w:hanging="360"/>
      </w:pPr>
      <w:rPr>
        <w:rFonts w:hint="default"/>
        <w:lang w:val="nl-BE" w:eastAsia="nl-BE" w:bidi="nl-BE"/>
      </w:rPr>
    </w:lvl>
    <w:lvl w:ilvl="2" w:tplc="55D0A538">
      <w:numFmt w:val="bullet"/>
      <w:lvlText w:val="•"/>
      <w:lvlJc w:val="left"/>
      <w:pPr>
        <w:ind w:left="2733" w:hanging="360"/>
      </w:pPr>
      <w:rPr>
        <w:rFonts w:hint="default"/>
        <w:lang w:val="nl-BE" w:eastAsia="nl-BE" w:bidi="nl-BE"/>
      </w:rPr>
    </w:lvl>
    <w:lvl w:ilvl="3" w:tplc="D4E613D0">
      <w:numFmt w:val="bullet"/>
      <w:lvlText w:val="•"/>
      <w:lvlJc w:val="left"/>
      <w:pPr>
        <w:ind w:left="3589" w:hanging="360"/>
      </w:pPr>
      <w:rPr>
        <w:rFonts w:hint="default"/>
        <w:lang w:val="nl-BE" w:eastAsia="nl-BE" w:bidi="nl-BE"/>
      </w:rPr>
    </w:lvl>
    <w:lvl w:ilvl="4" w:tplc="933603CA">
      <w:numFmt w:val="bullet"/>
      <w:lvlText w:val="•"/>
      <w:lvlJc w:val="left"/>
      <w:pPr>
        <w:ind w:left="4446" w:hanging="360"/>
      </w:pPr>
      <w:rPr>
        <w:rFonts w:hint="default"/>
        <w:lang w:val="nl-BE" w:eastAsia="nl-BE" w:bidi="nl-BE"/>
      </w:rPr>
    </w:lvl>
    <w:lvl w:ilvl="5" w:tplc="B9BE3EBC">
      <w:numFmt w:val="bullet"/>
      <w:lvlText w:val="•"/>
      <w:lvlJc w:val="left"/>
      <w:pPr>
        <w:ind w:left="5303" w:hanging="360"/>
      </w:pPr>
      <w:rPr>
        <w:rFonts w:hint="default"/>
        <w:lang w:val="nl-BE" w:eastAsia="nl-BE" w:bidi="nl-BE"/>
      </w:rPr>
    </w:lvl>
    <w:lvl w:ilvl="6" w:tplc="0130C87A">
      <w:numFmt w:val="bullet"/>
      <w:lvlText w:val="•"/>
      <w:lvlJc w:val="left"/>
      <w:pPr>
        <w:ind w:left="6159" w:hanging="360"/>
      </w:pPr>
      <w:rPr>
        <w:rFonts w:hint="default"/>
        <w:lang w:val="nl-BE" w:eastAsia="nl-BE" w:bidi="nl-BE"/>
      </w:rPr>
    </w:lvl>
    <w:lvl w:ilvl="7" w:tplc="81CCCDEA">
      <w:numFmt w:val="bullet"/>
      <w:lvlText w:val="•"/>
      <w:lvlJc w:val="left"/>
      <w:pPr>
        <w:ind w:left="7016" w:hanging="360"/>
      </w:pPr>
      <w:rPr>
        <w:rFonts w:hint="default"/>
        <w:lang w:val="nl-BE" w:eastAsia="nl-BE" w:bidi="nl-BE"/>
      </w:rPr>
    </w:lvl>
    <w:lvl w:ilvl="8" w:tplc="333C0E52">
      <w:numFmt w:val="bullet"/>
      <w:lvlText w:val="•"/>
      <w:lvlJc w:val="left"/>
      <w:pPr>
        <w:ind w:left="7873" w:hanging="360"/>
      </w:pPr>
      <w:rPr>
        <w:rFonts w:hint="default"/>
        <w:lang w:val="nl-BE" w:eastAsia="nl-BE" w:bidi="nl-BE"/>
      </w:rPr>
    </w:lvl>
  </w:abstractNum>
  <w:abstractNum w:abstractNumId="4">
    <w:nsid w:val="43F25F77"/>
    <w:multiLevelType w:val="hybridMultilevel"/>
    <w:tmpl w:val="95A20A94"/>
    <w:lvl w:ilvl="0" w:tplc="2562A752">
      <w:start w:val="2"/>
      <w:numFmt w:val="bullet"/>
      <w:lvlText w:val="-"/>
      <w:lvlJc w:val="left"/>
      <w:pPr>
        <w:ind w:left="660" w:hanging="360"/>
      </w:pPr>
      <w:rPr>
        <w:rFonts w:ascii="Calibri" w:eastAsia="Calibri" w:hAnsi="Calibri" w:cs="Calibri"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5">
    <w:nsid w:val="476521F4"/>
    <w:multiLevelType w:val="hybridMultilevel"/>
    <w:tmpl w:val="1DE895D0"/>
    <w:lvl w:ilvl="0" w:tplc="17C8A108">
      <w:start w:val="1"/>
      <w:numFmt w:val="lowerLetter"/>
      <w:lvlText w:val="(%1)"/>
      <w:lvlJc w:val="left"/>
      <w:pPr>
        <w:ind w:left="660" w:hanging="360"/>
      </w:pPr>
      <w:rPr>
        <w:rFonts w:hint="default"/>
      </w:rPr>
    </w:lvl>
    <w:lvl w:ilvl="1" w:tplc="08130019" w:tentative="1">
      <w:start w:val="1"/>
      <w:numFmt w:val="lowerLetter"/>
      <w:lvlText w:val="%2."/>
      <w:lvlJc w:val="left"/>
      <w:pPr>
        <w:ind w:left="1380" w:hanging="360"/>
      </w:pPr>
    </w:lvl>
    <w:lvl w:ilvl="2" w:tplc="0813001B" w:tentative="1">
      <w:start w:val="1"/>
      <w:numFmt w:val="lowerRoman"/>
      <w:lvlText w:val="%3."/>
      <w:lvlJc w:val="right"/>
      <w:pPr>
        <w:ind w:left="2100" w:hanging="180"/>
      </w:pPr>
    </w:lvl>
    <w:lvl w:ilvl="3" w:tplc="0813000F" w:tentative="1">
      <w:start w:val="1"/>
      <w:numFmt w:val="decimal"/>
      <w:lvlText w:val="%4."/>
      <w:lvlJc w:val="left"/>
      <w:pPr>
        <w:ind w:left="2820" w:hanging="360"/>
      </w:pPr>
    </w:lvl>
    <w:lvl w:ilvl="4" w:tplc="08130019" w:tentative="1">
      <w:start w:val="1"/>
      <w:numFmt w:val="lowerLetter"/>
      <w:lvlText w:val="%5."/>
      <w:lvlJc w:val="left"/>
      <w:pPr>
        <w:ind w:left="3540" w:hanging="360"/>
      </w:pPr>
    </w:lvl>
    <w:lvl w:ilvl="5" w:tplc="0813001B" w:tentative="1">
      <w:start w:val="1"/>
      <w:numFmt w:val="lowerRoman"/>
      <w:lvlText w:val="%6."/>
      <w:lvlJc w:val="right"/>
      <w:pPr>
        <w:ind w:left="4260" w:hanging="180"/>
      </w:pPr>
    </w:lvl>
    <w:lvl w:ilvl="6" w:tplc="0813000F" w:tentative="1">
      <w:start w:val="1"/>
      <w:numFmt w:val="decimal"/>
      <w:lvlText w:val="%7."/>
      <w:lvlJc w:val="left"/>
      <w:pPr>
        <w:ind w:left="4980" w:hanging="360"/>
      </w:pPr>
    </w:lvl>
    <w:lvl w:ilvl="7" w:tplc="08130019" w:tentative="1">
      <w:start w:val="1"/>
      <w:numFmt w:val="lowerLetter"/>
      <w:lvlText w:val="%8."/>
      <w:lvlJc w:val="left"/>
      <w:pPr>
        <w:ind w:left="5700" w:hanging="360"/>
      </w:pPr>
    </w:lvl>
    <w:lvl w:ilvl="8" w:tplc="0813001B" w:tentative="1">
      <w:start w:val="1"/>
      <w:numFmt w:val="lowerRoman"/>
      <w:lvlText w:val="%9."/>
      <w:lvlJc w:val="right"/>
      <w:pPr>
        <w:ind w:left="642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00"/>
    <w:rsid w:val="000315B9"/>
    <w:rsid w:val="001050D5"/>
    <w:rsid w:val="00120E7A"/>
    <w:rsid w:val="00131162"/>
    <w:rsid w:val="001D222A"/>
    <w:rsid w:val="0021073B"/>
    <w:rsid w:val="0022656A"/>
    <w:rsid w:val="00307ACE"/>
    <w:rsid w:val="003A2FE0"/>
    <w:rsid w:val="003F584A"/>
    <w:rsid w:val="00493995"/>
    <w:rsid w:val="004D51BB"/>
    <w:rsid w:val="00533005"/>
    <w:rsid w:val="00543DD0"/>
    <w:rsid w:val="00563B1B"/>
    <w:rsid w:val="005F02FE"/>
    <w:rsid w:val="00634AE4"/>
    <w:rsid w:val="00673861"/>
    <w:rsid w:val="006A0DFF"/>
    <w:rsid w:val="006D487C"/>
    <w:rsid w:val="00700FD2"/>
    <w:rsid w:val="00723FC8"/>
    <w:rsid w:val="00772152"/>
    <w:rsid w:val="007F208D"/>
    <w:rsid w:val="008266E7"/>
    <w:rsid w:val="008E005F"/>
    <w:rsid w:val="00A152AC"/>
    <w:rsid w:val="00A86C7C"/>
    <w:rsid w:val="00B52D5C"/>
    <w:rsid w:val="00BC4400"/>
    <w:rsid w:val="00C51389"/>
    <w:rsid w:val="00CB2AB5"/>
    <w:rsid w:val="00CD11DE"/>
    <w:rsid w:val="00D175FB"/>
    <w:rsid w:val="00EA1E01"/>
    <w:rsid w:val="00F3150B"/>
    <w:rsid w:val="00F558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nl-BE" w:eastAsia="nl-BE" w:bidi="nl-BE"/>
    </w:rPr>
  </w:style>
  <w:style w:type="paragraph" w:styleId="Heading1">
    <w:name w:val="heading 1"/>
    <w:basedOn w:val="Normal"/>
    <w:uiPriority w:val="1"/>
    <w:qFormat/>
    <w:pPr>
      <w:ind w:left="3464"/>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1020" w:right="253" w:hanging="360"/>
      <w:jc w:val="both"/>
    </w:pPr>
  </w:style>
  <w:style w:type="paragraph" w:customStyle="1" w:styleId="TableParagraph">
    <w:name w:val="Table Paragraph"/>
    <w:basedOn w:val="Normal"/>
    <w:uiPriority w:val="1"/>
    <w:qFormat/>
    <w:pPr>
      <w:ind w:left="200"/>
    </w:pPr>
  </w:style>
  <w:style w:type="table" w:styleId="TableGrid">
    <w:name w:val="Table Grid"/>
    <w:basedOn w:val="TableNormal"/>
    <w:uiPriority w:val="59"/>
    <w:rsid w:val="00C5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B1B"/>
    <w:rPr>
      <w:color w:val="0000FF" w:themeColor="hyperlink"/>
      <w:u w:val="single"/>
    </w:rPr>
  </w:style>
  <w:style w:type="paragraph" w:styleId="Header">
    <w:name w:val="header"/>
    <w:basedOn w:val="Normal"/>
    <w:link w:val="HeaderChar"/>
    <w:uiPriority w:val="99"/>
    <w:unhideWhenUsed/>
    <w:rsid w:val="008E005F"/>
    <w:pPr>
      <w:tabs>
        <w:tab w:val="center" w:pos="4536"/>
        <w:tab w:val="right" w:pos="9072"/>
      </w:tabs>
    </w:pPr>
  </w:style>
  <w:style w:type="character" w:customStyle="1" w:styleId="HeaderChar">
    <w:name w:val="Header Char"/>
    <w:basedOn w:val="DefaultParagraphFont"/>
    <w:link w:val="Header"/>
    <w:uiPriority w:val="99"/>
    <w:rsid w:val="008E005F"/>
    <w:rPr>
      <w:rFonts w:ascii="Calibri" w:eastAsia="Calibri" w:hAnsi="Calibri" w:cs="Calibri"/>
      <w:lang w:val="nl-BE" w:eastAsia="nl-BE" w:bidi="nl-BE"/>
    </w:rPr>
  </w:style>
  <w:style w:type="paragraph" w:styleId="Footer">
    <w:name w:val="footer"/>
    <w:basedOn w:val="Normal"/>
    <w:link w:val="FooterChar"/>
    <w:uiPriority w:val="99"/>
    <w:unhideWhenUsed/>
    <w:rsid w:val="008E005F"/>
    <w:pPr>
      <w:tabs>
        <w:tab w:val="center" w:pos="4536"/>
        <w:tab w:val="right" w:pos="9072"/>
      </w:tabs>
    </w:pPr>
  </w:style>
  <w:style w:type="character" w:customStyle="1" w:styleId="FooterChar">
    <w:name w:val="Footer Char"/>
    <w:basedOn w:val="DefaultParagraphFont"/>
    <w:link w:val="Footer"/>
    <w:uiPriority w:val="99"/>
    <w:rsid w:val="008E005F"/>
    <w:rPr>
      <w:rFonts w:ascii="Calibri" w:eastAsia="Calibri" w:hAnsi="Calibri" w:cs="Calibri"/>
      <w:lang w:val="nl-BE" w:eastAsia="nl-BE" w:bidi="nl-BE"/>
    </w:rPr>
  </w:style>
  <w:style w:type="paragraph" w:styleId="BalloonText">
    <w:name w:val="Balloon Text"/>
    <w:basedOn w:val="Normal"/>
    <w:link w:val="BalloonTextChar"/>
    <w:uiPriority w:val="99"/>
    <w:semiHidden/>
    <w:unhideWhenUsed/>
    <w:rsid w:val="006D487C"/>
    <w:rPr>
      <w:rFonts w:ascii="Tahoma" w:hAnsi="Tahoma" w:cs="Tahoma"/>
      <w:sz w:val="16"/>
      <w:szCs w:val="16"/>
    </w:rPr>
  </w:style>
  <w:style w:type="character" w:customStyle="1" w:styleId="BalloonTextChar">
    <w:name w:val="Balloon Text Char"/>
    <w:basedOn w:val="DefaultParagraphFont"/>
    <w:link w:val="BalloonText"/>
    <w:uiPriority w:val="99"/>
    <w:semiHidden/>
    <w:rsid w:val="006D487C"/>
    <w:rPr>
      <w:rFonts w:ascii="Tahoma" w:eastAsia="Calibri" w:hAnsi="Tahoma" w:cs="Tahoma"/>
      <w:sz w:val="16"/>
      <w:szCs w:val="16"/>
      <w:lang w:val="nl-BE" w:eastAsia="nl-BE" w:bidi="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nl-BE" w:eastAsia="nl-BE" w:bidi="nl-BE"/>
    </w:rPr>
  </w:style>
  <w:style w:type="paragraph" w:styleId="Heading1">
    <w:name w:val="heading 1"/>
    <w:basedOn w:val="Normal"/>
    <w:uiPriority w:val="1"/>
    <w:qFormat/>
    <w:pPr>
      <w:ind w:left="3464"/>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1020" w:right="253" w:hanging="360"/>
      <w:jc w:val="both"/>
    </w:pPr>
  </w:style>
  <w:style w:type="paragraph" w:customStyle="1" w:styleId="TableParagraph">
    <w:name w:val="Table Paragraph"/>
    <w:basedOn w:val="Normal"/>
    <w:uiPriority w:val="1"/>
    <w:qFormat/>
    <w:pPr>
      <w:ind w:left="200"/>
    </w:pPr>
  </w:style>
  <w:style w:type="table" w:styleId="TableGrid">
    <w:name w:val="Table Grid"/>
    <w:basedOn w:val="TableNormal"/>
    <w:uiPriority w:val="59"/>
    <w:rsid w:val="00C5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B1B"/>
    <w:rPr>
      <w:color w:val="0000FF" w:themeColor="hyperlink"/>
      <w:u w:val="single"/>
    </w:rPr>
  </w:style>
  <w:style w:type="paragraph" w:styleId="Header">
    <w:name w:val="header"/>
    <w:basedOn w:val="Normal"/>
    <w:link w:val="HeaderChar"/>
    <w:uiPriority w:val="99"/>
    <w:unhideWhenUsed/>
    <w:rsid w:val="008E005F"/>
    <w:pPr>
      <w:tabs>
        <w:tab w:val="center" w:pos="4536"/>
        <w:tab w:val="right" w:pos="9072"/>
      </w:tabs>
    </w:pPr>
  </w:style>
  <w:style w:type="character" w:customStyle="1" w:styleId="HeaderChar">
    <w:name w:val="Header Char"/>
    <w:basedOn w:val="DefaultParagraphFont"/>
    <w:link w:val="Header"/>
    <w:uiPriority w:val="99"/>
    <w:rsid w:val="008E005F"/>
    <w:rPr>
      <w:rFonts w:ascii="Calibri" w:eastAsia="Calibri" w:hAnsi="Calibri" w:cs="Calibri"/>
      <w:lang w:val="nl-BE" w:eastAsia="nl-BE" w:bidi="nl-BE"/>
    </w:rPr>
  </w:style>
  <w:style w:type="paragraph" w:styleId="Footer">
    <w:name w:val="footer"/>
    <w:basedOn w:val="Normal"/>
    <w:link w:val="FooterChar"/>
    <w:uiPriority w:val="99"/>
    <w:unhideWhenUsed/>
    <w:rsid w:val="008E005F"/>
    <w:pPr>
      <w:tabs>
        <w:tab w:val="center" w:pos="4536"/>
        <w:tab w:val="right" w:pos="9072"/>
      </w:tabs>
    </w:pPr>
  </w:style>
  <w:style w:type="character" w:customStyle="1" w:styleId="FooterChar">
    <w:name w:val="Footer Char"/>
    <w:basedOn w:val="DefaultParagraphFont"/>
    <w:link w:val="Footer"/>
    <w:uiPriority w:val="99"/>
    <w:rsid w:val="008E005F"/>
    <w:rPr>
      <w:rFonts w:ascii="Calibri" w:eastAsia="Calibri" w:hAnsi="Calibri" w:cs="Calibri"/>
      <w:lang w:val="nl-BE" w:eastAsia="nl-BE" w:bidi="nl-BE"/>
    </w:rPr>
  </w:style>
  <w:style w:type="paragraph" w:styleId="BalloonText">
    <w:name w:val="Balloon Text"/>
    <w:basedOn w:val="Normal"/>
    <w:link w:val="BalloonTextChar"/>
    <w:uiPriority w:val="99"/>
    <w:semiHidden/>
    <w:unhideWhenUsed/>
    <w:rsid w:val="006D487C"/>
    <w:rPr>
      <w:rFonts w:ascii="Tahoma" w:hAnsi="Tahoma" w:cs="Tahoma"/>
      <w:sz w:val="16"/>
      <w:szCs w:val="16"/>
    </w:rPr>
  </w:style>
  <w:style w:type="character" w:customStyle="1" w:styleId="BalloonTextChar">
    <w:name w:val="Balloon Text Char"/>
    <w:basedOn w:val="DefaultParagraphFont"/>
    <w:link w:val="BalloonText"/>
    <w:uiPriority w:val="99"/>
    <w:semiHidden/>
    <w:rsid w:val="006D487C"/>
    <w:rPr>
      <w:rFonts w:ascii="Tahoma" w:eastAsia="Calibri" w:hAnsi="Tahoma" w:cs="Tahoma"/>
      <w:sz w:val="16"/>
      <w:szCs w:val="16"/>
      <w:lang w:val="nl-BE"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bnamro.com/evot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ran.ooms@greenyard.group" TargetMode="External"/><Relationship Id="rId4" Type="http://schemas.openxmlformats.org/officeDocument/2006/relationships/settings" Target="settings.xml"/><Relationship Id="rId9" Type="http://schemas.openxmlformats.org/officeDocument/2006/relationships/hyperlink" Target="http://www.abnamro.com/intermedia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675</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Univeg</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edujardin</dc:creator>
  <cp:lastModifiedBy>Fran Ooms</cp:lastModifiedBy>
  <cp:revision>4</cp:revision>
  <cp:lastPrinted>2018-08-13T12:30:00Z</cp:lastPrinted>
  <dcterms:created xsi:type="dcterms:W3CDTF">2018-08-13T12:30:00Z</dcterms:created>
  <dcterms:modified xsi:type="dcterms:W3CDTF">2018-08-13T12:48:00Z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2010</vt:lpwstr>
  </property>
  <property fmtid="{D5CDD505-2E9C-101B-9397-08002B2CF9AE}" pid="4" name="LastSaved">
    <vt:filetime>2018-08-01T00:00:00Z</vt:filetime>
  </property>
</Properties>
</file>